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BD65" w14:textId="64BB09AE" w:rsidR="0099501D" w:rsidRPr="002D3FEE" w:rsidRDefault="0099501D" w:rsidP="0099501D">
      <w:pPr>
        <w:spacing w:line="276" w:lineRule="auto"/>
        <w:ind w:left="6238"/>
        <w:outlineLvl w:val="0"/>
        <w:rPr>
          <w:rFonts w:ascii="Segoe UI" w:hAnsi="Segoe UI" w:cs="Segoe UI"/>
          <w:bCs/>
          <w:sz w:val="20"/>
          <w:szCs w:val="20"/>
        </w:rPr>
      </w:pPr>
      <w:r w:rsidRPr="002D3FEE">
        <w:rPr>
          <w:rFonts w:ascii="Segoe UI" w:hAnsi="Segoe UI" w:cs="Segoe UI"/>
          <w:bCs/>
          <w:sz w:val="20"/>
          <w:szCs w:val="20"/>
        </w:rPr>
        <w:t xml:space="preserve">Tisková zpráva, </w:t>
      </w:r>
      <w:r w:rsidR="00AE451D">
        <w:rPr>
          <w:rFonts w:ascii="Segoe UI" w:hAnsi="Segoe UI" w:cs="Segoe UI"/>
          <w:bCs/>
          <w:sz w:val="20"/>
          <w:szCs w:val="20"/>
        </w:rPr>
        <w:t>5</w:t>
      </w:r>
      <w:r w:rsidRPr="002D3FEE">
        <w:rPr>
          <w:rFonts w:ascii="Segoe UI" w:hAnsi="Segoe UI" w:cs="Segoe UI"/>
          <w:bCs/>
          <w:sz w:val="20"/>
          <w:szCs w:val="20"/>
        </w:rPr>
        <w:t>.6.2024</w:t>
      </w:r>
    </w:p>
    <w:p w14:paraId="52A18995" w14:textId="77777777" w:rsidR="0099501D" w:rsidRPr="001B6966" w:rsidRDefault="0099501D" w:rsidP="0099501D">
      <w:pP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</w:p>
    <w:p w14:paraId="09D4A371" w14:textId="6F4F03FE" w:rsidR="0099501D" w:rsidRDefault="00182DE7" w:rsidP="0099501D">
      <w:pPr>
        <w:pStyle w:val="TZNadpis0"/>
        <w:rPr>
          <w:rFonts w:ascii="Segoe UI" w:hAnsi="Segoe UI" w:cs="Segoe UI"/>
          <w:caps w:val="0"/>
          <w:sz w:val="32"/>
          <w:szCs w:val="32"/>
        </w:rPr>
      </w:pPr>
      <w:bookmarkStart w:id="0" w:name="_Hlk166593765"/>
      <w:r>
        <w:rPr>
          <w:rFonts w:ascii="Segoe UI" w:hAnsi="Segoe UI" w:cs="Segoe UI"/>
          <w:caps w:val="0"/>
          <w:sz w:val="32"/>
          <w:szCs w:val="32"/>
        </w:rPr>
        <w:t>Zažijte m</w:t>
      </w:r>
      <w:r w:rsidR="0099501D">
        <w:rPr>
          <w:rFonts w:ascii="Segoe UI" w:hAnsi="Segoe UI" w:cs="Segoe UI"/>
          <w:caps w:val="0"/>
          <w:sz w:val="32"/>
          <w:szCs w:val="32"/>
        </w:rPr>
        <w:t>uzejní noc ve Valticích</w:t>
      </w:r>
      <w:r w:rsidR="00C97345">
        <w:rPr>
          <w:rFonts w:ascii="Segoe UI" w:hAnsi="Segoe UI" w:cs="Segoe UI"/>
          <w:caps w:val="0"/>
          <w:sz w:val="32"/>
          <w:szCs w:val="32"/>
        </w:rPr>
        <w:t xml:space="preserve">: </w:t>
      </w:r>
      <w:r>
        <w:rPr>
          <w:rFonts w:ascii="Segoe UI" w:hAnsi="Segoe UI" w:cs="Segoe UI"/>
          <w:caps w:val="0"/>
          <w:sz w:val="32"/>
          <w:szCs w:val="32"/>
        </w:rPr>
        <w:t>společné tvoření pro děti i</w:t>
      </w:r>
      <w:r w:rsidR="003838A9">
        <w:rPr>
          <w:rFonts w:ascii="Segoe UI" w:hAnsi="Segoe UI" w:cs="Segoe UI"/>
          <w:caps w:val="0"/>
          <w:sz w:val="32"/>
          <w:szCs w:val="32"/>
        </w:rPr>
        <w:t> </w:t>
      </w:r>
      <w:r>
        <w:rPr>
          <w:rFonts w:ascii="Segoe UI" w:hAnsi="Segoe UI" w:cs="Segoe UI"/>
          <w:caps w:val="0"/>
          <w:sz w:val="32"/>
          <w:szCs w:val="32"/>
        </w:rPr>
        <w:t>dospělé</w:t>
      </w:r>
      <w:r w:rsidR="00D9638E">
        <w:rPr>
          <w:rFonts w:ascii="Segoe UI" w:hAnsi="Segoe UI" w:cs="Segoe UI"/>
          <w:caps w:val="0"/>
          <w:sz w:val="32"/>
          <w:szCs w:val="32"/>
        </w:rPr>
        <w:t xml:space="preserve"> a zázrak jménem Fotosyntéza</w:t>
      </w:r>
    </w:p>
    <w:p w14:paraId="3CD49125" w14:textId="77777777" w:rsidR="00182DE7" w:rsidRPr="00182DE7" w:rsidRDefault="00182DE7" w:rsidP="004F578C">
      <w:pPr>
        <w:pStyle w:val="TZNadpis0"/>
        <w:rPr>
          <w:rFonts w:ascii="Segoe UI" w:hAnsi="Segoe UI" w:cs="Segoe UI"/>
          <w:caps w:val="0"/>
          <w:sz w:val="32"/>
          <w:szCs w:val="32"/>
        </w:rPr>
      </w:pPr>
    </w:p>
    <w:p w14:paraId="3D8EDBA0" w14:textId="2EA35644" w:rsidR="0099501D" w:rsidRPr="00182DE7" w:rsidRDefault="0099501D" w:rsidP="004F578C">
      <w:pPr>
        <w:jc w:val="both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182DE7">
        <w:rPr>
          <w:rFonts w:ascii="Segoe UI" w:hAnsi="Segoe UI" w:cs="Segoe UI"/>
          <w:b/>
          <w:sz w:val="22"/>
          <w:szCs w:val="22"/>
        </w:rPr>
        <w:t>Večerní prohlídka muzea</w:t>
      </w:r>
      <w:r w:rsidR="006B065C" w:rsidRPr="00182DE7">
        <w:rPr>
          <w:rFonts w:ascii="Segoe UI" w:hAnsi="Segoe UI" w:cs="Segoe UI"/>
          <w:b/>
          <w:sz w:val="22"/>
          <w:szCs w:val="22"/>
        </w:rPr>
        <w:t xml:space="preserve">, </w:t>
      </w:r>
      <w:r w:rsidRPr="00182DE7">
        <w:rPr>
          <w:rFonts w:ascii="Segoe UI" w:hAnsi="Segoe UI" w:cs="Segoe UI"/>
          <w:b/>
          <w:sz w:val="22"/>
          <w:szCs w:val="22"/>
        </w:rPr>
        <w:t>společná tvorba velkoformátového obrazu</w:t>
      </w:r>
      <w:r w:rsidR="006B065C" w:rsidRPr="00182DE7">
        <w:rPr>
          <w:rFonts w:ascii="Segoe UI" w:hAnsi="Segoe UI" w:cs="Segoe UI"/>
          <w:b/>
          <w:sz w:val="22"/>
          <w:szCs w:val="22"/>
        </w:rPr>
        <w:t xml:space="preserve">, nová květinová výstava Barevná </w:t>
      </w:r>
      <w:r w:rsidRPr="00182DE7">
        <w:rPr>
          <w:rFonts w:ascii="Segoe UI" w:hAnsi="Segoe UI" w:cs="Segoe UI"/>
          <w:b/>
          <w:sz w:val="22"/>
          <w:szCs w:val="22"/>
        </w:rPr>
        <w:t>inspirace na muzejním dvorku</w:t>
      </w:r>
      <w:r w:rsidR="006A123B" w:rsidRPr="00182DE7">
        <w:rPr>
          <w:rFonts w:ascii="Segoe UI" w:hAnsi="Segoe UI" w:cs="Segoe UI"/>
          <w:b/>
          <w:sz w:val="22"/>
          <w:szCs w:val="22"/>
        </w:rPr>
        <w:t xml:space="preserve"> a </w:t>
      </w:r>
      <w:r w:rsidR="00DA29C9">
        <w:rPr>
          <w:rFonts w:ascii="Segoe UI" w:hAnsi="Segoe UI" w:cs="Segoe UI"/>
          <w:b/>
          <w:sz w:val="22"/>
          <w:szCs w:val="22"/>
        </w:rPr>
        <w:t xml:space="preserve">výstava </w:t>
      </w:r>
      <w:r w:rsidR="006A123B" w:rsidRPr="00182DE7">
        <w:rPr>
          <w:rFonts w:ascii="Segoe UI" w:hAnsi="Segoe UI" w:cs="Segoe UI"/>
          <w:b/>
          <w:sz w:val="22"/>
          <w:szCs w:val="22"/>
        </w:rPr>
        <w:t xml:space="preserve">Zázrak jménem </w:t>
      </w:r>
      <w:r w:rsidR="005D478D" w:rsidRPr="00182DE7">
        <w:rPr>
          <w:rFonts w:ascii="Segoe UI" w:hAnsi="Segoe UI" w:cs="Segoe UI"/>
          <w:b/>
          <w:sz w:val="22"/>
          <w:szCs w:val="22"/>
        </w:rPr>
        <w:t xml:space="preserve">fotosyntéza. </w:t>
      </w:r>
      <w:r w:rsidRPr="00182DE7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Národní zemědělské muzeum ve Valticích i letos připravilo </w:t>
      </w:r>
      <w:r w:rsidR="006A123B" w:rsidRPr="00182DE7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večerní </w:t>
      </w:r>
      <w:r w:rsidRPr="00182DE7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program muzejní noci, která se uskuteční v pátek 7. června od 17 do 22 hodin. </w:t>
      </w:r>
    </w:p>
    <w:p w14:paraId="2C8C5E18" w14:textId="77777777" w:rsidR="0099501D" w:rsidRPr="00182DE7" w:rsidRDefault="0099501D" w:rsidP="004F578C">
      <w:pPr>
        <w:jc w:val="both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17CF42D3" w14:textId="7829267B" w:rsidR="00482CAC" w:rsidRPr="00182DE7" w:rsidRDefault="00631559" w:rsidP="004F578C">
      <w:p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182DE7">
        <w:rPr>
          <w:rFonts w:ascii="Segoe UI" w:eastAsiaTheme="minorHAnsi" w:hAnsi="Segoe UI" w:cs="Segoe UI"/>
          <w:sz w:val="22"/>
          <w:szCs w:val="22"/>
          <w:lang w:eastAsia="en-US"/>
        </w:rPr>
        <w:t xml:space="preserve">Zajímavostí muzejní noci bude společná </w:t>
      </w:r>
      <w:r w:rsidRPr="00616F8F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tvorba </w:t>
      </w:r>
      <w:r w:rsidR="00FE6E3B" w:rsidRPr="00616F8F">
        <w:rPr>
          <w:rFonts w:ascii="Segoe UI" w:hAnsi="Segoe UI" w:cs="Segoe UI"/>
          <w:b/>
          <w:bCs/>
          <w:sz w:val="22"/>
          <w:szCs w:val="22"/>
        </w:rPr>
        <w:t>velkoformátového obrazu</w:t>
      </w:r>
      <w:r w:rsidR="004A479E" w:rsidRPr="00182DE7">
        <w:rPr>
          <w:rFonts w:ascii="Segoe UI" w:hAnsi="Segoe UI" w:cs="Segoe UI"/>
          <w:sz w:val="22"/>
          <w:szCs w:val="22"/>
        </w:rPr>
        <w:t xml:space="preserve"> z různých </w:t>
      </w:r>
      <w:r w:rsidR="00616F8F">
        <w:rPr>
          <w:rFonts w:ascii="Segoe UI" w:hAnsi="Segoe UI" w:cs="Segoe UI"/>
          <w:sz w:val="22"/>
          <w:szCs w:val="22"/>
        </w:rPr>
        <w:t xml:space="preserve">materiálů a </w:t>
      </w:r>
      <w:r w:rsidR="004A479E" w:rsidRPr="00182DE7">
        <w:rPr>
          <w:rFonts w:ascii="Segoe UI" w:hAnsi="Segoe UI" w:cs="Segoe UI"/>
          <w:sz w:val="22"/>
          <w:szCs w:val="22"/>
        </w:rPr>
        <w:t>přírodnin</w:t>
      </w:r>
      <w:r w:rsidRPr="00182DE7">
        <w:rPr>
          <w:rFonts w:ascii="Segoe UI" w:hAnsi="Segoe UI" w:cs="Segoe UI"/>
          <w:sz w:val="22"/>
          <w:szCs w:val="22"/>
        </w:rPr>
        <w:t xml:space="preserve">. </w:t>
      </w:r>
      <w:r w:rsidR="00FE6E3B" w:rsidRPr="00182DE7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„Lidé si budou moci pod vedením naší lektorky vytvořit velkoformátový obraz, který pak </w:t>
      </w:r>
      <w:r w:rsidR="004A479E" w:rsidRPr="00182DE7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zůstane </w:t>
      </w:r>
      <w:r w:rsidR="00FE6E3B" w:rsidRPr="00182DE7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vystaven v muzeu,“</w:t>
      </w:r>
      <w:r w:rsidR="00FE6E3B" w:rsidRPr="00182DE7">
        <w:rPr>
          <w:rFonts w:ascii="Segoe UI" w:eastAsiaTheme="minorHAnsi" w:hAnsi="Segoe UI" w:cs="Segoe UI"/>
          <w:sz w:val="22"/>
          <w:szCs w:val="22"/>
          <w:lang w:eastAsia="en-US"/>
        </w:rPr>
        <w:t xml:space="preserve"> zve na interaktivní část programu Muzejní noci </w:t>
      </w:r>
      <w:r w:rsidR="00AF3B99" w:rsidRPr="00182DE7">
        <w:rPr>
          <w:rFonts w:ascii="Segoe UI" w:eastAsiaTheme="minorHAnsi" w:hAnsi="Segoe UI" w:cs="Segoe UI"/>
          <w:sz w:val="22"/>
          <w:szCs w:val="22"/>
          <w:lang w:eastAsia="en-US"/>
        </w:rPr>
        <w:t xml:space="preserve">ředitel NZM Vilém Křeček. Malé návštěvníky čeká </w:t>
      </w:r>
      <w:r w:rsidR="00AF3B99" w:rsidRPr="007B2CB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tvoření z papíru</w:t>
      </w:r>
      <w:r w:rsidR="00AF3B99" w:rsidRPr="00182DE7">
        <w:rPr>
          <w:rFonts w:ascii="Segoe UI" w:eastAsiaTheme="minorHAnsi" w:hAnsi="Segoe UI" w:cs="Segoe UI"/>
          <w:sz w:val="22"/>
          <w:szCs w:val="22"/>
          <w:lang w:eastAsia="en-US"/>
        </w:rPr>
        <w:t>. V rámci dětských dílen si</w:t>
      </w:r>
      <w:r w:rsidR="007B2CB3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="00AF3B99" w:rsidRPr="00182DE7">
        <w:rPr>
          <w:rFonts w:ascii="Segoe UI" w:eastAsiaTheme="minorHAnsi" w:hAnsi="Segoe UI" w:cs="Segoe UI"/>
          <w:sz w:val="22"/>
          <w:szCs w:val="22"/>
          <w:lang w:eastAsia="en-US"/>
        </w:rPr>
        <w:t xml:space="preserve">budou moci vytvořit veselá zvířátka, například </w:t>
      </w:r>
      <w:r w:rsidR="00AF3B99" w:rsidRPr="007B2CB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hmyz, plazy nebo obojživelníky</w:t>
      </w:r>
      <w:r w:rsidR="00AF3B99" w:rsidRPr="00182DE7">
        <w:rPr>
          <w:rFonts w:ascii="Segoe UI" w:eastAsiaTheme="minorHAnsi" w:hAnsi="Segoe UI" w:cs="Segoe UI"/>
          <w:sz w:val="22"/>
          <w:szCs w:val="22"/>
          <w:lang w:eastAsia="en-US"/>
        </w:rPr>
        <w:t xml:space="preserve">, pro nejmenší bude připravena alternativa v podobě omalovánek. </w:t>
      </w:r>
    </w:p>
    <w:p w14:paraId="0278D7E8" w14:textId="77777777" w:rsidR="00482CAC" w:rsidRPr="00182DE7" w:rsidRDefault="00482CAC" w:rsidP="004F578C">
      <w:p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05DA56B" w14:textId="12DD777C" w:rsidR="007D7317" w:rsidRPr="00182DE7" w:rsidRDefault="007D7317" w:rsidP="004F578C">
      <w:pPr>
        <w:jc w:val="both"/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182DE7">
        <w:rPr>
          <w:rFonts w:ascii="Segoe UI" w:hAnsi="Segoe UI" w:cs="Segoe UI"/>
          <w:bCs/>
          <w:sz w:val="22"/>
          <w:szCs w:val="22"/>
        </w:rPr>
        <w:t xml:space="preserve">Muzejní </w:t>
      </w:r>
      <w:r w:rsidR="00466921">
        <w:rPr>
          <w:rFonts w:ascii="Segoe UI" w:hAnsi="Segoe UI" w:cs="Segoe UI"/>
          <w:bCs/>
          <w:sz w:val="22"/>
          <w:szCs w:val="22"/>
        </w:rPr>
        <w:t>nádvoří</w:t>
      </w:r>
      <w:r w:rsidRPr="00182DE7">
        <w:rPr>
          <w:rFonts w:ascii="Segoe UI" w:hAnsi="Segoe UI" w:cs="Segoe UI"/>
          <w:bCs/>
          <w:sz w:val="22"/>
          <w:szCs w:val="22"/>
        </w:rPr>
        <w:t xml:space="preserve"> nedávno rozzá</w:t>
      </w:r>
      <w:r w:rsidR="00616F8F">
        <w:rPr>
          <w:rFonts w:ascii="Segoe UI" w:hAnsi="Segoe UI" w:cs="Segoe UI"/>
          <w:bCs/>
          <w:sz w:val="22"/>
          <w:szCs w:val="22"/>
        </w:rPr>
        <w:t>ř</w:t>
      </w:r>
      <w:r w:rsidRPr="00182DE7">
        <w:rPr>
          <w:rFonts w:ascii="Segoe UI" w:hAnsi="Segoe UI" w:cs="Segoe UI"/>
          <w:bCs/>
          <w:sz w:val="22"/>
          <w:szCs w:val="22"/>
        </w:rPr>
        <w:t xml:space="preserve">ila nově otevřená květinová výstava </w:t>
      </w:r>
      <w:r w:rsidRPr="00182DE7">
        <w:rPr>
          <w:rFonts w:ascii="Segoe UI" w:hAnsi="Segoe UI" w:cs="Segoe UI"/>
          <w:b/>
          <w:sz w:val="22"/>
          <w:szCs w:val="22"/>
        </w:rPr>
        <w:t>Barevná inspirace</w:t>
      </w:r>
      <w:r w:rsidRPr="00182DE7">
        <w:rPr>
          <w:rFonts w:ascii="Segoe UI" w:hAnsi="Segoe UI" w:cs="Segoe UI"/>
          <w:bCs/>
          <w:sz w:val="22"/>
          <w:szCs w:val="22"/>
        </w:rPr>
        <w:t xml:space="preserve"> s</w:t>
      </w:r>
      <w:r w:rsidR="007B2CB3">
        <w:rPr>
          <w:rFonts w:ascii="Segoe UI" w:hAnsi="Segoe UI" w:cs="Segoe UI"/>
          <w:bCs/>
          <w:sz w:val="22"/>
          <w:szCs w:val="22"/>
        </w:rPr>
        <w:t> </w:t>
      </w:r>
      <w:r w:rsidRPr="00616F8F">
        <w:rPr>
          <w:rFonts w:ascii="Segoe UI" w:hAnsi="Segoe UI" w:cs="Segoe UI"/>
          <w:b/>
          <w:sz w:val="22"/>
          <w:szCs w:val="22"/>
        </w:rPr>
        <w:t xml:space="preserve">přehlídkou </w:t>
      </w:r>
      <w:r w:rsidR="00616F8F" w:rsidRPr="00616F8F">
        <w:rPr>
          <w:rFonts w:ascii="Segoe UI" w:hAnsi="Segoe UI" w:cs="Segoe UI"/>
          <w:b/>
          <w:sz w:val="22"/>
          <w:szCs w:val="22"/>
        </w:rPr>
        <w:t xml:space="preserve">vybraných </w:t>
      </w:r>
      <w:r w:rsidRPr="00616F8F">
        <w:rPr>
          <w:rFonts w:ascii="Segoe UI" w:hAnsi="Segoe UI" w:cs="Segoe UI"/>
          <w:b/>
          <w:sz w:val="22"/>
          <w:szCs w:val="22"/>
        </w:rPr>
        <w:t>letniček i balkónových květin</w:t>
      </w:r>
      <w:r w:rsidRPr="00182DE7">
        <w:rPr>
          <w:rFonts w:ascii="Segoe UI" w:hAnsi="Segoe UI" w:cs="Segoe UI"/>
          <w:bCs/>
          <w:sz w:val="22"/>
          <w:szCs w:val="22"/>
        </w:rPr>
        <w:t>. V rámci venkovní expozice je připravena</w:t>
      </w:r>
      <w:r w:rsidR="00AF3B99" w:rsidRPr="00182DE7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AF3B99" w:rsidRPr="00182DE7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naučná hra</w:t>
      </w:r>
      <w:r w:rsidR="00AF3B99" w:rsidRPr="00182DE7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AF3B99" w:rsidRPr="00182DE7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s modely hmyzu v nadživotní velikosti ukrytými mezi květinami.</w:t>
      </w:r>
      <w:r w:rsidR="00AF3B99" w:rsidRPr="00182DE7">
        <w:rPr>
          <w:rFonts w:ascii="Segoe UI" w:eastAsiaTheme="minorHAnsi" w:hAnsi="Segoe UI" w:cs="Segoe UI"/>
          <w:sz w:val="22"/>
          <w:szCs w:val="22"/>
          <w:lang w:eastAsia="en-US"/>
        </w:rPr>
        <w:t xml:space="preserve">  Pomocí QR kódu se mohou dozvědět zajímavosti například o </w:t>
      </w:r>
      <w:r w:rsidR="00AF3B99" w:rsidRPr="00182DE7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slunéčku sedmitečném či kudlance nábožné</w:t>
      </w:r>
      <w:r w:rsidR="00AF3B99" w:rsidRPr="00182DE7">
        <w:rPr>
          <w:rFonts w:ascii="Segoe UI" w:eastAsiaTheme="minorHAnsi" w:hAnsi="Segoe UI" w:cs="Segoe UI"/>
          <w:sz w:val="22"/>
          <w:szCs w:val="22"/>
          <w:lang w:eastAsia="en-US"/>
        </w:rPr>
        <w:t xml:space="preserve">. </w:t>
      </w:r>
      <w:r w:rsidR="00AF3B99" w:rsidRPr="00182DE7">
        <w:rPr>
          <w:rFonts w:ascii="Segoe UI" w:hAnsi="Segoe UI" w:cs="Segoe UI"/>
          <w:sz w:val="22"/>
          <w:szCs w:val="22"/>
        </w:rPr>
        <w:t xml:space="preserve">Pokud je najdou všechny, odnesou si z muzea malou odměnu. </w:t>
      </w:r>
      <w:r w:rsidRPr="00182DE7">
        <w:rPr>
          <w:rFonts w:ascii="Segoe UI" w:hAnsi="Segoe UI" w:cs="Segoe UI"/>
          <w:sz w:val="22"/>
          <w:szCs w:val="22"/>
        </w:rPr>
        <w:t xml:space="preserve">Na muzejním dvoře budou pro všechny návštěvníky připravena </w:t>
      </w:r>
      <w:r w:rsidRPr="00F47D1D">
        <w:rPr>
          <w:rFonts w:ascii="Segoe UI" w:hAnsi="Segoe UI" w:cs="Segoe UI"/>
          <w:b/>
          <w:bCs/>
          <w:sz w:val="22"/>
          <w:szCs w:val="22"/>
        </w:rPr>
        <w:t xml:space="preserve">stanoviště s kvízy </w:t>
      </w:r>
      <w:r w:rsidR="009262DC" w:rsidRPr="00F47D1D">
        <w:rPr>
          <w:rFonts w:ascii="Segoe UI" w:hAnsi="Segoe UI" w:cs="Segoe UI"/>
          <w:b/>
          <w:bCs/>
          <w:sz w:val="22"/>
          <w:szCs w:val="22"/>
        </w:rPr>
        <w:t xml:space="preserve">a </w:t>
      </w:r>
      <w:r w:rsidRPr="00F47D1D">
        <w:rPr>
          <w:rFonts w:ascii="Segoe UI" w:hAnsi="Segoe UI" w:cs="Segoe UI"/>
          <w:b/>
          <w:bCs/>
          <w:sz w:val="22"/>
          <w:szCs w:val="22"/>
        </w:rPr>
        <w:t>hrami či</w:t>
      </w:r>
      <w:r w:rsidR="007B2CB3" w:rsidRPr="00F47D1D">
        <w:rPr>
          <w:rFonts w:ascii="Segoe UI" w:hAnsi="Segoe UI" w:cs="Segoe UI"/>
          <w:b/>
          <w:bCs/>
          <w:sz w:val="22"/>
          <w:szCs w:val="22"/>
        </w:rPr>
        <w:t> </w:t>
      </w:r>
      <w:r w:rsidR="009262DC" w:rsidRPr="00F47D1D">
        <w:rPr>
          <w:rFonts w:ascii="Segoe UI" w:hAnsi="Segoe UI" w:cs="Segoe UI"/>
          <w:b/>
          <w:bCs/>
          <w:sz w:val="22"/>
          <w:szCs w:val="22"/>
        </w:rPr>
        <w:t>zábavná fotostěna</w:t>
      </w:r>
      <w:r w:rsidRPr="00182DE7">
        <w:rPr>
          <w:rFonts w:ascii="Segoe UI" w:hAnsi="Segoe UI" w:cs="Segoe UI"/>
          <w:sz w:val="22"/>
          <w:szCs w:val="22"/>
        </w:rPr>
        <w:t>.</w:t>
      </w:r>
      <w:r w:rsidRPr="00182DE7">
        <w:rPr>
          <w:rFonts w:ascii="Segoe UI" w:eastAsiaTheme="minorHAnsi" w:hAnsi="Segoe UI" w:cs="Segoe UI"/>
          <w:sz w:val="22"/>
          <w:szCs w:val="22"/>
          <w:lang w:eastAsia="en-US"/>
        </w:rPr>
        <w:t xml:space="preserve"> Kromě toho se mohou také </w:t>
      </w:r>
      <w:r w:rsidRPr="00182DE7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naboso projít po pocitovém chodníku</w:t>
      </w:r>
      <w:r w:rsidRPr="00182DE7"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14:paraId="03858D01" w14:textId="77777777" w:rsidR="00AF3B99" w:rsidRPr="00182DE7" w:rsidRDefault="00AF3B99" w:rsidP="004F578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1ED043B5" w14:textId="3A41FE4B" w:rsidR="00E71D34" w:rsidRDefault="00466921" w:rsidP="004F578C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 výstavě </w:t>
      </w:r>
      <w:r w:rsidR="00AF3B99" w:rsidRPr="007B2CB3">
        <w:rPr>
          <w:rFonts w:ascii="Segoe UI" w:hAnsi="Segoe UI" w:cs="Segoe UI"/>
          <w:b/>
          <w:bCs/>
          <w:sz w:val="22"/>
          <w:szCs w:val="22"/>
        </w:rPr>
        <w:t>Zázrak jménem fotosyntéza</w:t>
      </w:r>
      <w:r w:rsidR="00AF3B99" w:rsidRPr="00182DE7">
        <w:rPr>
          <w:rFonts w:ascii="Segoe UI" w:hAnsi="Segoe UI" w:cs="Segoe UI"/>
          <w:sz w:val="22"/>
          <w:szCs w:val="22"/>
        </w:rPr>
        <w:t xml:space="preserve"> budou moci prozkoumat tajemství fotosyntézy, která je základem života na naší planetě a odhal</w:t>
      </w:r>
      <w:r w:rsidR="00CC1062">
        <w:rPr>
          <w:rFonts w:ascii="Segoe UI" w:hAnsi="Segoe UI" w:cs="Segoe UI"/>
          <w:sz w:val="22"/>
          <w:szCs w:val="22"/>
        </w:rPr>
        <w:t>it</w:t>
      </w:r>
      <w:r w:rsidR="00AF3B99" w:rsidRPr="00182DE7">
        <w:rPr>
          <w:rFonts w:ascii="Segoe UI" w:hAnsi="Segoe UI" w:cs="Segoe UI"/>
          <w:sz w:val="22"/>
          <w:szCs w:val="22"/>
        </w:rPr>
        <w:t xml:space="preserve">, jak rostliny přeměňují světlo, vodu a oxid uhličitý na energií nabitý cukr a životadárný kyslík. </w:t>
      </w:r>
      <w:r w:rsidR="00CC1062">
        <w:rPr>
          <w:rFonts w:ascii="Segoe UI" w:hAnsi="Segoe UI" w:cs="Segoe UI"/>
          <w:sz w:val="22"/>
          <w:szCs w:val="22"/>
        </w:rPr>
        <w:t xml:space="preserve">Naleznou zde také </w:t>
      </w:r>
      <w:r w:rsidR="00AF3B99" w:rsidRPr="00182DE7">
        <w:rPr>
          <w:rFonts w:ascii="Segoe UI" w:hAnsi="Segoe UI" w:cs="Segoe UI"/>
          <w:sz w:val="22"/>
          <w:szCs w:val="22"/>
        </w:rPr>
        <w:t xml:space="preserve">QR kód s online kvízem na téma fotosyntézy. </w:t>
      </w:r>
    </w:p>
    <w:p w14:paraId="4B599FCC" w14:textId="77777777" w:rsidR="00064ED3" w:rsidRDefault="00064ED3" w:rsidP="004F578C">
      <w:pPr>
        <w:jc w:val="both"/>
        <w:rPr>
          <w:rFonts w:ascii="Segoe UI" w:hAnsi="Segoe UI" w:cs="Segoe UI"/>
          <w:sz w:val="22"/>
          <w:szCs w:val="22"/>
        </w:rPr>
      </w:pPr>
    </w:p>
    <w:p w14:paraId="62C6D41E" w14:textId="311BB22C" w:rsidR="0099501D" w:rsidRDefault="00064ED3" w:rsidP="00064ED3">
      <w:p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4ED3">
        <w:rPr>
          <w:rFonts w:ascii="Segoe UI" w:hAnsi="Segoe UI" w:cs="Segoe UI"/>
          <w:b/>
          <w:bCs/>
          <w:sz w:val="22"/>
          <w:szCs w:val="22"/>
        </w:rPr>
        <w:t>Datum konání:</w:t>
      </w:r>
      <w:r>
        <w:rPr>
          <w:rFonts w:ascii="Segoe UI" w:hAnsi="Segoe UI" w:cs="Segoe UI"/>
          <w:sz w:val="22"/>
          <w:szCs w:val="22"/>
        </w:rPr>
        <w:t xml:space="preserve"> </w:t>
      </w:r>
      <w:r w:rsidR="0099501D" w:rsidRPr="002A17DB">
        <w:rPr>
          <w:rFonts w:ascii="Segoe UI" w:eastAsiaTheme="minorHAnsi" w:hAnsi="Segoe UI" w:cs="Segoe UI"/>
          <w:sz w:val="22"/>
          <w:szCs w:val="22"/>
          <w:lang w:eastAsia="en-US"/>
        </w:rPr>
        <w:t xml:space="preserve">Muzejní noc ve Valticích se koná </w:t>
      </w:r>
      <w:r w:rsidR="00D9638E">
        <w:rPr>
          <w:rFonts w:ascii="Segoe UI" w:eastAsiaTheme="minorHAnsi" w:hAnsi="Segoe UI" w:cs="Segoe UI"/>
          <w:sz w:val="22"/>
          <w:szCs w:val="22"/>
          <w:lang w:eastAsia="en-US"/>
        </w:rPr>
        <w:t xml:space="preserve">v pátek </w:t>
      </w:r>
      <w:r w:rsidR="002A17DB" w:rsidRPr="002A17DB">
        <w:rPr>
          <w:rFonts w:ascii="Segoe UI" w:eastAsiaTheme="minorHAnsi" w:hAnsi="Segoe UI" w:cs="Segoe UI"/>
          <w:sz w:val="22"/>
          <w:szCs w:val="22"/>
          <w:lang w:eastAsia="en-US"/>
        </w:rPr>
        <w:t>7. června 2024 od 17 do 22 hodin</w:t>
      </w:r>
      <w:r w:rsidR="002A17DB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99501D" w:rsidRPr="002A17DB">
        <w:rPr>
          <w:rFonts w:ascii="Segoe UI" w:eastAsiaTheme="minorHAnsi" w:hAnsi="Segoe UI" w:cs="Segoe UI"/>
          <w:sz w:val="22"/>
          <w:szCs w:val="22"/>
          <w:lang w:eastAsia="en-US"/>
        </w:rPr>
        <w:t>v rámci 20. ročníku festivalu muzejních nocí.</w:t>
      </w:r>
      <w:r w:rsidR="00CC1062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14:paraId="7E979D34" w14:textId="77777777" w:rsidR="00064ED3" w:rsidRDefault="00064ED3" w:rsidP="004F578C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0AE3F0C8" w14:textId="371E7154" w:rsidR="0099501D" w:rsidRPr="00043AA8" w:rsidRDefault="00064ED3" w:rsidP="004F578C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4ED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Vstupné</w:t>
      </w:r>
      <w: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: </w:t>
      </w:r>
      <w:r w:rsidR="0099501D" w:rsidRPr="00043AA8">
        <w:rPr>
          <w:rFonts w:ascii="Segoe UI" w:eastAsiaTheme="minorHAnsi" w:hAnsi="Segoe UI" w:cs="Segoe UI"/>
          <w:sz w:val="22"/>
          <w:szCs w:val="22"/>
          <w:lang w:eastAsia="en-US"/>
        </w:rPr>
        <w:t>Cena vstupného na muzejní noc (akce) i na výstavu jsou stejné.</w:t>
      </w:r>
      <w:r w:rsidR="0059728A">
        <w:rPr>
          <w:rFonts w:ascii="Segoe UI" w:eastAsiaTheme="minorHAnsi" w:hAnsi="Segoe UI" w:cs="Segoe UI"/>
          <w:sz w:val="22"/>
          <w:szCs w:val="22"/>
          <w:lang w:eastAsia="en-US"/>
        </w:rPr>
        <w:t xml:space="preserve"> Děti </w:t>
      </w:r>
      <w:r w:rsidR="006F08C3">
        <w:rPr>
          <w:rFonts w:ascii="Segoe UI" w:eastAsiaTheme="minorHAnsi" w:hAnsi="Segoe UI" w:cs="Segoe UI"/>
          <w:sz w:val="22"/>
          <w:szCs w:val="22"/>
          <w:lang w:eastAsia="en-US"/>
        </w:rPr>
        <w:t xml:space="preserve">od 3 </w:t>
      </w:r>
      <w:r w:rsidR="0059728A">
        <w:rPr>
          <w:rFonts w:ascii="Segoe UI" w:eastAsiaTheme="minorHAnsi" w:hAnsi="Segoe UI" w:cs="Segoe UI"/>
          <w:sz w:val="22"/>
          <w:szCs w:val="22"/>
          <w:lang w:eastAsia="en-US"/>
        </w:rPr>
        <w:t xml:space="preserve">do 18 let mají vstup </w:t>
      </w:r>
      <w:r w:rsidR="006F08C3">
        <w:rPr>
          <w:rFonts w:ascii="Segoe UI" w:eastAsiaTheme="minorHAnsi" w:hAnsi="Segoe UI" w:cs="Segoe UI"/>
          <w:sz w:val="22"/>
          <w:szCs w:val="22"/>
          <w:lang w:eastAsia="en-US"/>
        </w:rPr>
        <w:t>z</w:t>
      </w:r>
      <w:r w:rsidR="0059728A">
        <w:rPr>
          <w:rFonts w:ascii="Segoe UI" w:eastAsiaTheme="minorHAnsi" w:hAnsi="Segoe UI" w:cs="Segoe UI"/>
          <w:sz w:val="22"/>
          <w:szCs w:val="22"/>
          <w:lang w:eastAsia="en-US"/>
        </w:rPr>
        <w:t xml:space="preserve">darma. </w:t>
      </w:r>
      <w:r w:rsidR="006F08C3">
        <w:rPr>
          <w:rFonts w:ascii="Segoe UI" w:eastAsiaTheme="minorHAnsi" w:hAnsi="Segoe UI" w:cs="Segoe UI"/>
          <w:sz w:val="22"/>
          <w:szCs w:val="22"/>
          <w:lang w:eastAsia="en-US"/>
        </w:rPr>
        <w:t xml:space="preserve">Více informací </w:t>
      </w:r>
      <w:hyperlink r:id="rId8" w:history="1">
        <w:r w:rsidR="006F08C3" w:rsidRPr="006F08C3">
          <w:rPr>
            <w:rStyle w:val="Hypertextovodkaz"/>
            <w:rFonts w:ascii="Segoe UI" w:eastAsiaTheme="minorHAnsi" w:hAnsi="Segoe UI" w:cs="Segoe UI"/>
            <w:sz w:val="22"/>
            <w:szCs w:val="22"/>
            <w:lang w:eastAsia="en-US"/>
          </w:rPr>
          <w:t>zde</w:t>
        </w:r>
      </w:hyperlink>
      <w:r w:rsidR="006F08C3"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14:paraId="6598D397" w14:textId="77777777" w:rsidR="0099501D" w:rsidRPr="00346880" w:rsidRDefault="0099501D" w:rsidP="0099501D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32FA3045" w14:textId="77777777" w:rsidR="0099501D" w:rsidRPr="00346880" w:rsidRDefault="0099501D" w:rsidP="0099501D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bookmarkEnd w:id="0"/>
    <w:p w14:paraId="431A9225" w14:textId="77777777" w:rsidR="0099501D" w:rsidRDefault="0099501D" w:rsidP="0099501D">
      <w:pPr>
        <w:rPr>
          <w:rFonts w:ascii="Segoe UI" w:hAnsi="Segoe UI" w:cs="Segoe UI"/>
          <w:i/>
          <w:sz w:val="20"/>
          <w:szCs w:val="20"/>
        </w:rPr>
      </w:pPr>
      <w:r w:rsidRPr="00B84E15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poboček – Čáslav, zámek </w:t>
      </w:r>
      <w:proofErr w:type="spellStart"/>
      <w:r w:rsidRPr="00B84E15">
        <w:rPr>
          <w:rFonts w:ascii="Segoe UI" w:hAnsi="Segoe UI" w:cs="Segoe UI"/>
          <w:i/>
          <w:sz w:val="20"/>
          <w:szCs w:val="20"/>
        </w:rPr>
        <w:t>Kačina</w:t>
      </w:r>
      <w:proofErr w:type="spellEnd"/>
      <w:r w:rsidRPr="00B84E15">
        <w:rPr>
          <w:rFonts w:ascii="Segoe UI" w:hAnsi="Segoe UI" w:cs="Segoe UI"/>
          <w:i/>
          <w:sz w:val="20"/>
          <w:szCs w:val="20"/>
        </w:rPr>
        <w:t xml:space="preserve">, zámek Ohrada, Valtice a nově otevřené muzeum v Ostravě. Jednotlivé pobočky jsou zaměřeny tak, aby svou vědecko-výzkumnou, akviziční a prezentační činností komplexně pokrývaly zemědělství a jeho příslušné obory v celé šíři. Muzeum Valtice se věnuje především vinařství, zahradnictví a ochraně krajiny. V roce 2018 a 2019 prošla budova muzea rozsáhlou rekonstrukcí a vznikly zde tři nové interaktivní expozice. Tato realizace získala třetí místo za Muzejní počin roku v rámci cen Národní soutěže muzeí Gloria </w:t>
      </w:r>
      <w:proofErr w:type="spellStart"/>
      <w:r w:rsidRPr="00B84E15">
        <w:rPr>
          <w:rFonts w:ascii="Segoe UI" w:hAnsi="Segoe UI" w:cs="Segoe UI"/>
          <w:i/>
          <w:sz w:val="20"/>
          <w:szCs w:val="20"/>
        </w:rPr>
        <w:t>musaealis</w:t>
      </w:r>
      <w:proofErr w:type="spellEnd"/>
      <w:r w:rsidRPr="00B84E15">
        <w:rPr>
          <w:rFonts w:ascii="Segoe UI" w:hAnsi="Segoe UI" w:cs="Segoe UI"/>
          <w:i/>
          <w:sz w:val="20"/>
          <w:szCs w:val="20"/>
        </w:rPr>
        <w:t xml:space="preserve"> 2019. </w:t>
      </w:r>
      <w:hyperlink r:id="rId9" w:history="1">
        <w:r w:rsidRPr="00584D4D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Valtice.</w:t>
        </w:r>
      </w:hyperlink>
    </w:p>
    <w:p w14:paraId="6D656F6E" w14:textId="77777777" w:rsidR="0099501D" w:rsidRPr="00B84E15" w:rsidRDefault="0099501D" w:rsidP="0099501D">
      <w:pPr>
        <w:rPr>
          <w:rFonts w:ascii="Segoe UI" w:hAnsi="Segoe UI" w:cs="Segoe UI"/>
          <w:i/>
          <w:sz w:val="20"/>
          <w:szCs w:val="20"/>
        </w:rPr>
      </w:pPr>
      <w:r w:rsidRPr="00373192">
        <w:rPr>
          <w:rFonts w:ascii="Segoe UI" w:hAnsi="Segoe UI" w:cs="Segoe UI"/>
          <w:i/>
          <w:sz w:val="20"/>
          <w:szCs w:val="20"/>
        </w:rPr>
        <w:t xml:space="preserve">Více na </w:t>
      </w:r>
      <w:hyperlink r:id="rId10" w:history="1">
        <w:r w:rsidRPr="00373192">
          <w:rPr>
            <w:rStyle w:val="Hypertextovodkaz"/>
            <w:rFonts w:ascii="Segoe UI" w:hAnsi="Segoe UI" w:cs="Segoe UI"/>
            <w:i/>
            <w:sz w:val="20"/>
            <w:szCs w:val="20"/>
          </w:rPr>
          <w:t>www.nzm.cz.</w:t>
        </w:r>
      </w:hyperlink>
    </w:p>
    <w:p w14:paraId="6770AE91" w14:textId="77777777" w:rsidR="0099501D" w:rsidRDefault="0099501D" w:rsidP="0099501D">
      <w:pPr>
        <w:rPr>
          <w:rFonts w:ascii="Segoe UI" w:hAnsi="Segoe UI" w:cs="Segoe UI"/>
          <w:b/>
          <w:sz w:val="20"/>
          <w:szCs w:val="20"/>
        </w:rPr>
      </w:pPr>
    </w:p>
    <w:p w14:paraId="68E5E82F" w14:textId="77777777" w:rsidR="0099501D" w:rsidRPr="00B84E15" w:rsidRDefault="0099501D" w:rsidP="0099501D">
      <w:pPr>
        <w:rPr>
          <w:rFonts w:ascii="Segoe UI" w:hAnsi="Segoe UI" w:cs="Segoe UI"/>
          <w:b/>
          <w:sz w:val="20"/>
          <w:szCs w:val="20"/>
        </w:rPr>
      </w:pPr>
    </w:p>
    <w:p w14:paraId="57094869" w14:textId="4126FD96" w:rsidR="0099501D" w:rsidRPr="00B84E15" w:rsidRDefault="00043AA8" w:rsidP="0099501D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Tereza Plavecká – tisková</w:t>
      </w:r>
      <w:r w:rsidR="0099501D" w:rsidRPr="00B84E15">
        <w:rPr>
          <w:rFonts w:ascii="Segoe UI" w:hAnsi="Segoe UI" w:cs="Segoe UI"/>
          <w:b/>
          <w:sz w:val="20"/>
          <w:szCs w:val="20"/>
        </w:rPr>
        <w:t xml:space="preserve"> mluvčí</w:t>
      </w:r>
    </w:p>
    <w:p w14:paraId="610DB1FF" w14:textId="6623F556" w:rsidR="00043AA8" w:rsidRPr="00B84E15" w:rsidRDefault="0099501D" w:rsidP="0099501D">
      <w:pPr>
        <w:rPr>
          <w:rFonts w:ascii="Segoe UI" w:hAnsi="Segoe UI" w:cs="Segoe UI"/>
          <w:b/>
          <w:sz w:val="20"/>
          <w:szCs w:val="20"/>
        </w:rPr>
      </w:pPr>
      <w:r w:rsidRPr="00B84E15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1DB9607A" w14:textId="77777777" w:rsidR="0099501D" w:rsidRPr="00B84E15" w:rsidRDefault="0099501D" w:rsidP="0099501D">
      <w:pPr>
        <w:rPr>
          <w:rFonts w:ascii="Segoe UI" w:hAnsi="Segoe UI" w:cs="Segoe UI"/>
          <w:sz w:val="20"/>
          <w:szCs w:val="20"/>
        </w:rPr>
      </w:pPr>
      <w:r w:rsidRPr="00B84E15">
        <w:rPr>
          <w:rFonts w:ascii="Segoe UI" w:hAnsi="Segoe UI" w:cs="Segoe UI"/>
          <w:sz w:val="20"/>
          <w:szCs w:val="20"/>
        </w:rPr>
        <w:t xml:space="preserve">Tel.: 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601 065 460</w:t>
      </w:r>
      <w:r>
        <w:rPr>
          <w:rFonts w:ascii="Segoe UI" w:hAnsi="Segoe UI" w:cs="Segoe UI"/>
          <w:sz w:val="20"/>
          <w:szCs w:val="20"/>
        </w:rPr>
        <w:t xml:space="preserve">        </w:t>
      </w:r>
    </w:p>
    <w:p w14:paraId="6BB6E695" w14:textId="77777777" w:rsidR="0099501D" w:rsidRPr="00B84E15" w:rsidRDefault="00AE451D" w:rsidP="0099501D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1" w:history="1">
        <w:r w:rsidR="0099501D" w:rsidRPr="00B84E15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99501D" w:rsidRPr="00B84E15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62B8E028" w14:textId="77777777" w:rsidR="0099501D" w:rsidRPr="00B84E15" w:rsidRDefault="00AE451D" w:rsidP="0099501D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2" w:history="1">
        <w:r w:rsidR="0099501D" w:rsidRPr="00B84E15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99501D" w:rsidRPr="00B84E15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99501D" w:rsidRPr="00B84E1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99501D" w:rsidRPr="00B84E15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3" w:history="1">
        <w:proofErr w:type="spellStart"/>
        <w:r w:rsidR="0099501D" w:rsidRPr="00B84E15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  <w:proofErr w:type="spellEnd"/>
      </w:hyperlink>
      <w:r w:rsidR="0099501D" w:rsidRPr="00B84E15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99501D" w:rsidRPr="00B84E1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99501D" w:rsidRPr="00B84E15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4" w:history="1">
        <w:proofErr w:type="spellStart"/>
        <w:r w:rsidR="0099501D" w:rsidRPr="00B84E15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twitter</w:t>
        </w:r>
        <w:proofErr w:type="spellEnd"/>
      </w:hyperlink>
      <w:r w:rsidR="0099501D" w:rsidRPr="00B84E15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99501D" w:rsidRPr="00B84E1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99501D" w:rsidRPr="00B84E15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5" w:history="1">
        <w:proofErr w:type="spellStart"/>
        <w:r w:rsidR="0099501D" w:rsidRPr="00B84E15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697C4C73" w14:textId="77777777" w:rsidR="0099501D" w:rsidRDefault="0099501D" w:rsidP="0099501D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608DC386" w14:textId="77777777" w:rsidR="0099501D" w:rsidRDefault="0099501D" w:rsidP="0099501D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1E47E54D" w14:textId="77777777" w:rsidR="009D4B3B" w:rsidRPr="009D4B3B" w:rsidRDefault="009D4B3B" w:rsidP="00C92C06">
      <w:pPr>
        <w:rPr>
          <w:rFonts w:ascii="Georgia" w:hAnsi="Georgia" w:cs="Arial"/>
          <w:lang w:val="en-US"/>
        </w:rPr>
      </w:pPr>
    </w:p>
    <w:sectPr w:rsidR="009D4B3B" w:rsidRPr="009D4B3B" w:rsidSect="00E37E8F">
      <w:headerReference w:type="default" r:id="rId16"/>
      <w:footerReference w:type="default" r:id="rId17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8D78" w14:textId="77777777" w:rsidR="00193AC8" w:rsidRDefault="00193AC8" w:rsidP="009202F3">
      <w:r>
        <w:separator/>
      </w:r>
    </w:p>
  </w:endnote>
  <w:endnote w:type="continuationSeparator" w:id="0">
    <w:p w14:paraId="5D2B1610" w14:textId="77777777" w:rsidR="00193AC8" w:rsidRDefault="00193AC8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2"/>
      <w:gridCol w:w="221"/>
    </w:tblGrid>
    <w:tr w:rsidR="007A360D" w:rsidRPr="00BA6C91" w14:paraId="1790F654" w14:textId="77777777" w:rsidTr="001B6966">
      <w:tc>
        <w:tcPr>
          <w:tcW w:w="6633" w:type="dxa"/>
        </w:tcPr>
        <w:tbl>
          <w:tblPr>
            <w:tblStyle w:val="Mkatabulky"/>
            <w:tblW w:w="0" w:type="auto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8535"/>
            <w:gridCol w:w="221"/>
          </w:tblGrid>
          <w:tr w:rsidR="00F73AAE" w:rsidRPr="00BA6C91" w14:paraId="29F10F5C" w14:textId="77777777" w:rsidTr="00FA5BF7">
            <w:tc>
              <w:tcPr>
                <w:tcW w:w="6633" w:type="dxa"/>
              </w:tcPr>
              <w:p w14:paraId="2E69540F" w14:textId="7C1D7EBD" w:rsidR="00F73AAE" w:rsidRPr="001B6966" w:rsidRDefault="00AE451D" w:rsidP="00F73AA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sz w:val="22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sz w:val="22"/>
                    <w:szCs w:val="18"/>
                    <w:lang w:eastAsia="en-US"/>
                  </w:rPr>
                  <w:pict w14:anchorId="2150A8D2">
                    <v:rect id="_x0000_i1025" style="width:459.2pt;height:1pt" o:hralign="center" o:hrstd="t" o:hrnoshade="t" o:hr="t" fillcolor="black" stroked="f"/>
                  </w:pict>
                </w:r>
              </w:p>
              <w:p w14:paraId="19CAA023" w14:textId="77777777" w:rsidR="00F73AAE" w:rsidRPr="001B6966" w:rsidRDefault="00F73AAE" w:rsidP="00F73AA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sz w:val="22"/>
                    <w:szCs w:val="18"/>
                    <w:lang w:eastAsia="en-US"/>
                  </w:rPr>
                </w:pPr>
              </w:p>
              <w:tbl>
                <w:tblPr>
                  <w:tblW w:w="9180" w:type="dxa"/>
                  <w:tblBorders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3372"/>
                  <w:gridCol w:w="3264"/>
                  <w:gridCol w:w="2544"/>
                </w:tblGrid>
                <w:tr w:rsidR="00F73AAE" w:rsidRPr="001B6966" w14:paraId="7AEBD8F4" w14:textId="77777777" w:rsidTr="00FA5BF7">
                  <w:trPr>
                    <w:trHeight w:hRule="exact" w:val="295"/>
                  </w:trPr>
                  <w:tc>
                    <w:tcPr>
                      <w:tcW w:w="3372" w:type="dxa"/>
                      <w:shd w:val="clear" w:color="auto" w:fill="auto"/>
                    </w:tcPr>
                    <w:p w14:paraId="0D6E2CA5" w14:textId="77777777" w:rsidR="00F73AAE" w:rsidRPr="001B6966" w:rsidRDefault="00F73AAE" w:rsidP="00F73AAE">
                      <w:pPr>
                        <w:tabs>
                          <w:tab w:val="center" w:pos="4536"/>
                          <w:tab w:val="right" w:pos="9072"/>
                        </w:tabs>
                        <w:suppressAutoHyphens w:val="0"/>
                        <w:rPr>
                          <w:rFonts w:ascii="Segoe UI" w:eastAsiaTheme="minorHAnsi" w:hAnsi="Segoe UI" w:cs="Segoe UI"/>
                          <w:b/>
                          <w:color w:val="333333"/>
                          <w:sz w:val="18"/>
                          <w:szCs w:val="18"/>
                          <w:lang w:eastAsia="en-US"/>
                        </w:rPr>
                      </w:pPr>
                      <w:r w:rsidRPr="001B6966">
                        <w:rPr>
                          <w:rFonts w:ascii="Segoe UI" w:eastAsiaTheme="minorHAnsi" w:hAnsi="Segoe UI" w:cs="Segoe UI"/>
                          <w:b/>
                          <w:color w:val="333333"/>
                          <w:sz w:val="18"/>
                          <w:szCs w:val="18"/>
                          <w:lang w:eastAsia="en-US"/>
                        </w:rPr>
                        <w:t>Národní zemědělské muzeum</w:t>
                      </w:r>
                    </w:p>
                  </w:tc>
                  <w:tc>
                    <w:tcPr>
                      <w:tcW w:w="3264" w:type="dxa"/>
                    </w:tcPr>
                    <w:p w14:paraId="56B365D2" w14:textId="77777777" w:rsidR="00F73AAE" w:rsidRDefault="00F73AAE" w:rsidP="00F73AAE">
                      <w:pPr>
                        <w:tabs>
                          <w:tab w:val="center" w:pos="4536"/>
                          <w:tab w:val="right" w:pos="9072"/>
                        </w:tabs>
                        <w:suppressAutoHyphens w:val="0"/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  <w:t>Tereza Plavecká</w:t>
                      </w:r>
                    </w:p>
                    <w:p w14:paraId="3B5605C0" w14:textId="77777777" w:rsidR="00F73AAE" w:rsidRPr="001B6966" w:rsidRDefault="00F73AAE" w:rsidP="00F73AAE">
                      <w:pPr>
                        <w:tabs>
                          <w:tab w:val="center" w:pos="4536"/>
                          <w:tab w:val="right" w:pos="9072"/>
                        </w:tabs>
                        <w:suppressAutoHyphens w:val="0"/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</w:pPr>
                    </w:p>
                  </w:tc>
                  <w:tc>
                    <w:tcPr>
                      <w:tcW w:w="2544" w:type="dxa"/>
                      <w:shd w:val="clear" w:color="auto" w:fill="auto"/>
                    </w:tcPr>
                    <w:p w14:paraId="6E277622" w14:textId="77777777" w:rsidR="00F73AAE" w:rsidRPr="001B6966" w:rsidRDefault="00F73AAE" w:rsidP="00F73AAE">
                      <w:pPr>
                        <w:tabs>
                          <w:tab w:val="center" w:pos="4536"/>
                          <w:tab w:val="right" w:pos="9072"/>
                        </w:tabs>
                        <w:suppressAutoHyphens w:val="0"/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</w:pPr>
                      <w:r w:rsidRPr="001B6966"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  <w:t>Zřizovatelem muzea je</w:t>
                      </w:r>
                    </w:p>
                  </w:tc>
                </w:tr>
                <w:tr w:rsidR="00F73AAE" w:rsidRPr="001B6966" w14:paraId="0805D5C5" w14:textId="77777777" w:rsidTr="00FA5BF7">
                  <w:trPr>
                    <w:trHeight w:hRule="exact" w:val="295"/>
                  </w:trPr>
                  <w:tc>
                    <w:tcPr>
                      <w:tcW w:w="3372" w:type="dxa"/>
                      <w:shd w:val="clear" w:color="auto" w:fill="auto"/>
                    </w:tcPr>
                    <w:p w14:paraId="44EF0A57" w14:textId="77777777" w:rsidR="00F73AAE" w:rsidRPr="001B6966" w:rsidRDefault="00F73AAE" w:rsidP="00F73AAE">
                      <w:pPr>
                        <w:tabs>
                          <w:tab w:val="center" w:pos="4536"/>
                          <w:tab w:val="right" w:pos="9072"/>
                        </w:tabs>
                        <w:suppressAutoHyphens w:val="0"/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</w:pPr>
                      <w:r w:rsidRPr="001B6966"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  <w:t>Kostelní 44, 170 00 Praha 7</w:t>
                      </w:r>
                    </w:p>
                  </w:tc>
                  <w:tc>
                    <w:tcPr>
                      <w:tcW w:w="3264" w:type="dxa"/>
                    </w:tcPr>
                    <w:p w14:paraId="216C95A2" w14:textId="77777777" w:rsidR="00F73AAE" w:rsidRPr="001B6966" w:rsidRDefault="00F73AAE" w:rsidP="00F73AAE">
                      <w:pPr>
                        <w:tabs>
                          <w:tab w:val="center" w:pos="4536"/>
                          <w:tab w:val="right" w:pos="9072"/>
                        </w:tabs>
                        <w:suppressAutoHyphens w:val="0"/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  <w:t>tisková mluvčí</w:t>
                      </w:r>
                    </w:p>
                  </w:tc>
                  <w:tc>
                    <w:tcPr>
                      <w:tcW w:w="2544" w:type="dxa"/>
                      <w:shd w:val="clear" w:color="auto" w:fill="auto"/>
                    </w:tcPr>
                    <w:p w14:paraId="5DB51C26" w14:textId="77777777" w:rsidR="00F73AAE" w:rsidRPr="001B6966" w:rsidRDefault="00F73AAE" w:rsidP="00F73AAE">
                      <w:pPr>
                        <w:tabs>
                          <w:tab w:val="center" w:pos="4536"/>
                          <w:tab w:val="right" w:pos="9072"/>
                        </w:tabs>
                        <w:suppressAutoHyphens w:val="0"/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</w:pPr>
                      <w:r w:rsidRPr="001B6966"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  <w:t>Ministerstvo zemědělství.</w:t>
                      </w:r>
                    </w:p>
                  </w:tc>
                </w:tr>
                <w:tr w:rsidR="00F73AAE" w:rsidRPr="001B6966" w14:paraId="2194D1BE" w14:textId="77777777" w:rsidTr="00FA5BF7">
                  <w:trPr>
                    <w:trHeight w:hRule="exact" w:val="295"/>
                  </w:trPr>
                  <w:tc>
                    <w:tcPr>
                      <w:tcW w:w="3372" w:type="dxa"/>
                      <w:shd w:val="clear" w:color="auto" w:fill="auto"/>
                    </w:tcPr>
                    <w:p w14:paraId="62E6929F" w14:textId="77777777" w:rsidR="00F73AAE" w:rsidRPr="001B6966" w:rsidRDefault="00F73AAE" w:rsidP="00F73AAE">
                      <w:pPr>
                        <w:tabs>
                          <w:tab w:val="center" w:pos="4536"/>
                          <w:tab w:val="right" w:pos="9072"/>
                        </w:tabs>
                        <w:suppressAutoHyphens w:val="0"/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</w:pPr>
                      <w:r w:rsidRPr="001B6966"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  <w:t>www.nzm.cz</w:t>
                      </w:r>
                    </w:p>
                  </w:tc>
                  <w:tc>
                    <w:tcPr>
                      <w:tcW w:w="3264" w:type="dxa"/>
                    </w:tcPr>
                    <w:p w14:paraId="4293D679" w14:textId="77777777" w:rsidR="00F73AAE" w:rsidRPr="001B6966" w:rsidRDefault="00AE451D" w:rsidP="00F73AAE">
                      <w:pPr>
                        <w:tabs>
                          <w:tab w:val="center" w:pos="4536"/>
                          <w:tab w:val="right" w:pos="9072"/>
                        </w:tabs>
                        <w:suppressAutoHyphens w:val="0"/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</w:pPr>
                      <w:hyperlink r:id="rId1" w:history="1">
                        <w:r w:rsidR="00F73AAE" w:rsidRPr="0034559A">
                          <w:rPr>
                            <w:rStyle w:val="Hypertextovodkaz"/>
                            <w:rFonts w:ascii="Segoe UI" w:eastAsiaTheme="minorHAnsi" w:hAnsi="Segoe UI" w:cs="Segoe UI"/>
                            <w:sz w:val="18"/>
                            <w:szCs w:val="18"/>
                            <w:lang w:eastAsia="en-US"/>
                          </w:rPr>
                          <w:t>tereza.plavecka@nzm.cz</w:t>
                        </w:r>
                      </w:hyperlink>
                      <w:r w:rsidR="00F73AAE"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  <w:t xml:space="preserve">, </w:t>
                      </w:r>
                      <w:r w:rsidR="00F73AAE" w:rsidRPr="008A1C0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       </w:t>
                      </w:r>
                    </w:p>
                  </w:tc>
                  <w:tc>
                    <w:tcPr>
                      <w:tcW w:w="2544" w:type="dxa"/>
                      <w:shd w:val="clear" w:color="auto" w:fill="auto"/>
                    </w:tcPr>
                    <w:p w14:paraId="3C97AB56" w14:textId="77777777" w:rsidR="00F73AAE" w:rsidRPr="001B6966" w:rsidRDefault="00F73AAE" w:rsidP="00F73AAE">
                      <w:pPr>
                        <w:tabs>
                          <w:tab w:val="center" w:pos="4536"/>
                          <w:tab w:val="right" w:pos="9072"/>
                        </w:tabs>
                        <w:suppressAutoHyphens w:val="0"/>
                        <w:rPr>
                          <w:rFonts w:ascii="Segoe UI" w:eastAsiaTheme="minorHAnsi" w:hAnsi="Segoe UI" w:cs="Segoe UI"/>
                          <w:color w:val="333333"/>
                          <w:sz w:val="18"/>
                          <w:szCs w:val="18"/>
                          <w:lang w:eastAsia="en-US"/>
                        </w:rPr>
                      </w:pPr>
                    </w:p>
                  </w:tc>
                </w:tr>
              </w:tbl>
              <w:p w14:paraId="653F3525" w14:textId="77777777" w:rsidR="00F73AAE" w:rsidRPr="001B6966" w:rsidRDefault="00F73AAE" w:rsidP="00F73AA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sz w:val="22"/>
                    <w:szCs w:val="18"/>
                    <w:lang w:eastAsia="en-US"/>
                  </w:rPr>
                </w:pPr>
              </w:p>
              <w:p w14:paraId="44E6C573" w14:textId="77777777" w:rsidR="00F73AAE" w:rsidRPr="001B6966" w:rsidRDefault="00F73AAE" w:rsidP="00F73AAE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</w:p>
              <w:p w14:paraId="6431B407" w14:textId="77777777" w:rsidR="00F73AAE" w:rsidRPr="00BA6C91" w:rsidRDefault="00F73AAE" w:rsidP="00F73AAE">
                <w:pPr>
                  <w:pStyle w:val="Zpat"/>
                  <w:rPr>
                    <w:rFonts w:ascii="Arial" w:hAnsi="Arial" w:cs="Arial"/>
                    <w:color w:val="404040" w:themeColor="text1" w:themeTint="BF"/>
                    <w:sz w:val="18"/>
                    <w:szCs w:val="18"/>
                  </w:rPr>
                </w:pPr>
              </w:p>
            </w:tc>
            <w:tc>
              <w:tcPr>
                <w:tcW w:w="2570" w:type="dxa"/>
              </w:tcPr>
              <w:p w14:paraId="61D455EB" w14:textId="77777777" w:rsidR="00F73AAE" w:rsidRPr="00BA6C91" w:rsidRDefault="00F73AAE" w:rsidP="00F73AAE">
                <w:pPr>
                  <w:pStyle w:val="Zpat"/>
                  <w:rPr>
                    <w:rFonts w:ascii="Arial" w:hAnsi="Arial" w:cs="Arial"/>
                    <w:color w:val="404040" w:themeColor="text1" w:themeTint="BF"/>
                    <w:sz w:val="18"/>
                    <w:szCs w:val="18"/>
                  </w:rPr>
                </w:pPr>
              </w:p>
            </w:tc>
          </w:tr>
        </w:tbl>
        <w:p w14:paraId="289BF409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01EDB6F8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2F46AAC4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BFF6" w14:textId="77777777" w:rsidR="00193AC8" w:rsidRDefault="00193AC8" w:rsidP="009202F3">
      <w:r>
        <w:separator/>
      </w:r>
    </w:p>
  </w:footnote>
  <w:footnote w:type="continuationSeparator" w:id="0">
    <w:p w14:paraId="1FEBAF2E" w14:textId="77777777" w:rsidR="00193AC8" w:rsidRDefault="00193AC8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5CAE" w14:textId="036A5AC7" w:rsidR="009202F3" w:rsidRDefault="00584D4D" w:rsidP="00D626E4">
    <w:pPr>
      <w:pStyle w:val="Zhlav"/>
      <w:ind w:left="-284" w:firstLine="104"/>
    </w:pPr>
    <w:r>
      <w:rPr>
        <w:noProof/>
      </w:rPr>
      <w:drawing>
        <wp:inline distT="0" distB="0" distL="0" distR="0" wp14:anchorId="4A26205A" wp14:editId="19EA13DC">
          <wp:extent cx="1762125" cy="69117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33" cy="694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6CD4"/>
    <w:rsid w:val="00017269"/>
    <w:rsid w:val="000313C0"/>
    <w:rsid w:val="000362C4"/>
    <w:rsid w:val="0004019A"/>
    <w:rsid w:val="00043AA8"/>
    <w:rsid w:val="000535AD"/>
    <w:rsid w:val="000538D5"/>
    <w:rsid w:val="00064ED3"/>
    <w:rsid w:val="00085653"/>
    <w:rsid w:val="000A4C32"/>
    <w:rsid w:val="000B6C80"/>
    <w:rsid w:val="00122560"/>
    <w:rsid w:val="00126B9F"/>
    <w:rsid w:val="001339AD"/>
    <w:rsid w:val="00182DE7"/>
    <w:rsid w:val="00193AC8"/>
    <w:rsid w:val="001B6966"/>
    <w:rsid w:val="001E47E6"/>
    <w:rsid w:val="00237F01"/>
    <w:rsid w:val="002A17DB"/>
    <w:rsid w:val="002A3576"/>
    <w:rsid w:val="002A719C"/>
    <w:rsid w:val="002D3FEE"/>
    <w:rsid w:val="00312CEA"/>
    <w:rsid w:val="00337835"/>
    <w:rsid w:val="00341166"/>
    <w:rsid w:val="0036406F"/>
    <w:rsid w:val="00365D65"/>
    <w:rsid w:val="00366B0D"/>
    <w:rsid w:val="00372BB3"/>
    <w:rsid w:val="00373192"/>
    <w:rsid w:val="00373CB9"/>
    <w:rsid w:val="003838A9"/>
    <w:rsid w:val="0038582B"/>
    <w:rsid w:val="003907E5"/>
    <w:rsid w:val="003F23F9"/>
    <w:rsid w:val="003F370D"/>
    <w:rsid w:val="003F6906"/>
    <w:rsid w:val="00437515"/>
    <w:rsid w:val="00466921"/>
    <w:rsid w:val="004765BB"/>
    <w:rsid w:val="00482CAC"/>
    <w:rsid w:val="00485E27"/>
    <w:rsid w:val="00491DE6"/>
    <w:rsid w:val="00491FCE"/>
    <w:rsid w:val="00496586"/>
    <w:rsid w:val="004A479E"/>
    <w:rsid w:val="004B348E"/>
    <w:rsid w:val="004E068B"/>
    <w:rsid w:val="004F578C"/>
    <w:rsid w:val="005236C7"/>
    <w:rsid w:val="005537F3"/>
    <w:rsid w:val="00584D4D"/>
    <w:rsid w:val="00586FB2"/>
    <w:rsid w:val="0058706A"/>
    <w:rsid w:val="005917A9"/>
    <w:rsid w:val="00594E3A"/>
    <w:rsid w:val="0059728A"/>
    <w:rsid w:val="005D478D"/>
    <w:rsid w:val="005F4C80"/>
    <w:rsid w:val="006045F3"/>
    <w:rsid w:val="00607C14"/>
    <w:rsid w:val="00610C13"/>
    <w:rsid w:val="00616F8F"/>
    <w:rsid w:val="00623F40"/>
    <w:rsid w:val="00625E21"/>
    <w:rsid w:val="00631559"/>
    <w:rsid w:val="006A123B"/>
    <w:rsid w:val="006B065C"/>
    <w:rsid w:val="006B1F4B"/>
    <w:rsid w:val="006B4BCB"/>
    <w:rsid w:val="006C38EA"/>
    <w:rsid w:val="006D053F"/>
    <w:rsid w:val="006F08C3"/>
    <w:rsid w:val="00715A3A"/>
    <w:rsid w:val="00747CC6"/>
    <w:rsid w:val="00764B72"/>
    <w:rsid w:val="00776F86"/>
    <w:rsid w:val="007958DB"/>
    <w:rsid w:val="007A360D"/>
    <w:rsid w:val="007A6BBC"/>
    <w:rsid w:val="007B2CB3"/>
    <w:rsid w:val="007D3F88"/>
    <w:rsid w:val="007D7317"/>
    <w:rsid w:val="007E5940"/>
    <w:rsid w:val="007F312A"/>
    <w:rsid w:val="00801302"/>
    <w:rsid w:val="008E0BD8"/>
    <w:rsid w:val="008E43A5"/>
    <w:rsid w:val="008E7589"/>
    <w:rsid w:val="009202F3"/>
    <w:rsid w:val="009262DC"/>
    <w:rsid w:val="00932A90"/>
    <w:rsid w:val="00960F01"/>
    <w:rsid w:val="00961EA1"/>
    <w:rsid w:val="009945FB"/>
    <w:rsid w:val="0099501D"/>
    <w:rsid w:val="009B0800"/>
    <w:rsid w:val="009D2A2D"/>
    <w:rsid w:val="009D4B3B"/>
    <w:rsid w:val="009D7FE1"/>
    <w:rsid w:val="009F5332"/>
    <w:rsid w:val="00A812E4"/>
    <w:rsid w:val="00A84BD9"/>
    <w:rsid w:val="00AA1441"/>
    <w:rsid w:val="00AE104A"/>
    <w:rsid w:val="00AE451D"/>
    <w:rsid w:val="00AF3B99"/>
    <w:rsid w:val="00B05795"/>
    <w:rsid w:val="00B07E38"/>
    <w:rsid w:val="00B2050B"/>
    <w:rsid w:val="00B33844"/>
    <w:rsid w:val="00B84E15"/>
    <w:rsid w:val="00B92C98"/>
    <w:rsid w:val="00B9498D"/>
    <w:rsid w:val="00BA6C91"/>
    <w:rsid w:val="00BB1225"/>
    <w:rsid w:val="00BB544C"/>
    <w:rsid w:val="00BE343F"/>
    <w:rsid w:val="00C252F3"/>
    <w:rsid w:val="00C26838"/>
    <w:rsid w:val="00C3129D"/>
    <w:rsid w:val="00C47E9F"/>
    <w:rsid w:val="00C83384"/>
    <w:rsid w:val="00C91510"/>
    <w:rsid w:val="00C92C06"/>
    <w:rsid w:val="00C97345"/>
    <w:rsid w:val="00CB4C96"/>
    <w:rsid w:val="00CB4FB6"/>
    <w:rsid w:val="00CB65C2"/>
    <w:rsid w:val="00CC1062"/>
    <w:rsid w:val="00CC58A2"/>
    <w:rsid w:val="00CD4C2A"/>
    <w:rsid w:val="00CE1DC5"/>
    <w:rsid w:val="00CE2753"/>
    <w:rsid w:val="00CE6747"/>
    <w:rsid w:val="00CF092B"/>
    <w:rsid w:val="00D25684"/>
    <w:rsid w:val="00D626E4"/>
    <w:rsid w:val="00D63881"/>
    <w:rsid w:val="00D66D44"/>
    <w:rsid w:val="00D9638E"/>
    <w:rsid w:val="00DA29C9"/>
    <w:rsid w:val="00DB2D8F"/>
    <w:rsid w:val="00DD5547"/>
    <w:rsid w:val="00DE13D7"/>
    <w:rsid w:val="00E13EF4"/>
    <w:rsid w:val="00E23203"/>
    <w:rsid w:val="00E31105"/>
    <w:rsid w:val="00E37E8F"/>
    <w:rsid w:val="00E446A8"/>
    <w:rsid w:val="00E7067D"/>
    <w:rsid w:val="00E71D34"/>
    <w:rsid w:val="00E72B2A"/>
    <w:rsid w:val="00E85228"/>
    <w:rsid w:val="00E902D4"/>
    <w:rsid w:val="00E96C39"/>
    <w:rsid w:val="00E978B8"/>
    <w:rsid w:val="00EC3816"/>
    <w:rsid w:val="00EE2CB7"/>
    <w:rsid w:val="00F070FF"/>
    <w:rsid w:val="00F073BD"/>
    <w:rsid w:val="00F24103"/>
    <w:rsid w:val="00F253A7"/>
    <w:rsid w:val="00F47D1D"/>
    <w:rsid w:val="00F54B85"/>
    <w:rsid w:val="00F6091E"/>
    <w:rsid w:val="00F73AAE"/>
    <w:rsid w:val="00F86073"/>
    <w:rsid w:val="00FD3660"/>
    <w:rsid w:val="00FE6E3B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8B9C4D1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584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m.cz/aktualne-v-muzeu/akce/muzejni-noc7" TargetMode="External"/><Relationship Id="rId13" Type="http://schemas.openxmlformats.org/officeDocument/2006/relationships/hyperlink" Target="https://www.facebook.com/zemedelskemuzeu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zm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skove@nz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zemedelskemuzeum/" TargetMode="External"/><Relationship Id="rId10" Type="http://schemas.openxmlformats.org/officeDocument/2006/relationships/hyperlink" Target="file:///C:\Users\Tiskove\Documents\NZM%202022\A%20TZ%202022\www.nz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.matterport.com/show/?m=sMmGgPCjRqP" TargetMode="External"/><Relationship Id="rId14" Type="http://schemas.openxmlformats.org/officeDocument/2006/relationships/hyperlink" Target="https://twitter.com/zemedelsk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A580F-488A-4293-A421-7142E191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Plavecká Tereza</cp:lastModifiedBy>
  <cp:revision>13</cp:revision>
  <cp:lastPrinted>2017-10-24T12:01:00Z</cp:lastPrinted>
  <dcterms:created xsi:type="dcterms:W3CDTF">2024-06-04T15:55:00Z</dcterms:created>
  <dcterms:modified xsi:type="dcterms:W3CDTF">2024-06-05T09:41:00Z</dcterms:modified>
</cp:coreProperties>
</file>