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B324" w14:textId="3159F287" w:rsidR="009D4B3B" w:rsidRPr="00442FE8" w:rsidRDefault="009D4B3B" w:rsidP="00442FE8">
      <w:pPr>
        <w:spacing w:line="276" w:lineRule="auto"/>
        <w:ind w:left="4956" w:firstLine="708"/>
        <w:outlineLvl w:val="0"/>
        <w:rPr>
          <w:rFonts w:ascii="Segoe UI" w:hAnsi="Segoe UI" w:cs="Segoe UI"/>
          <w:bCs/>
          <w:sz w:val="20"/>
          <w:szCs w:val="20"/>
        </w:rPr>
      </w:pPr>
      <w:r w:rsidRPr="00442FE8">
        <w:rPr>
          <w:rFonts w:ascii="Segoe UI" w:hAnsi="Segoe UI" w:cs="Segoe UI"/>
          <w:bCs/>
          <w:sz w:val="20"/>
          <w:szCs w:val="20"/>
        </w:rPr>
        <w:t>Tisková zpráva</w:t>
      </w:r>
      <w:r w:rsidR="00442FE8" w:rsidRPr="00442FE8">
        <w:rPr>
          <w:rFonts w:ascii="Segoe UI" w:hAnsi="Segoe UI" w:cs="Segoe UI"/>
          <w:bCs/>
          <w:sz w:val="20"/>
          <w:szCs w:val="20"/>
        </w:rPr>
        <w:t>, 1</w:t>
      </w:r>
      <w:r w:rsidR="00BA5135">
        <w:rPr>
          <w:rFonts w:ascii="Segoe UI" w:hAnsi="Segoe UI" w:cs="Segoe UI"/>
          <w:bCs/>
          <w:sz w:val="20"/>
          <w:szCs w:val="20"/>
        </w:rPr>
        <w:t>9</w:t>
      </w:r>
      <w:r w:rsidR="00442FE8" w:rsidRPr="00442FE8">
        <w:rPr>
          <w:rFonts w:ascii="Segoe UI" w:hAnsi="Segoe UI" w:cs="Segoe UI"/>
          <w:bCs/>
          <w:sz w:val="20"/>
          <w:szCs w:val="20"/>
        </w:rPr>
        <w:t>. června 2024</w:t>
      </w:r>
    </w:p>
    <w:p w14:paraId="11F95847" w14:textId="078D1399" w:rsidR="009D4B3B" w:rsidRPr="00B0083D" w:rsidRDefault="009D4B3B" w:rsidP="009D4B3B">
      <w:pPr>
        <w:spacing w:line="276" w:lineRule="auto"/>
        <w:ind w:left="6946"/>
        <w:outlineLvl w:val="0"/>
        <w:rPr>
          <w:rFonts w:ascii="Segoe UI" w:hAnsi="Segoe UI" w:cs="Segoe UI"/>
          <w:sz w:val="20"/>
          <w:szCs w:val="20"/>
        </w:rPr>
      </w:pPr>
      <w:r w:rsidRPr="00B0083D">
        <w:rPr>
          <w:rFonts w:ascii="Segoe UI" w:hAnsi="Segoe UI" w:cs="Segoe UI"/>
          <w:sz w:val="20"/>
          <w:szCs w:val="20"/>
        </w:rPr>
        <w:t xml:space="preserve"> </w:t>
      </w:r>
    </w:p>
    <w:p w14:paraId="25BC5A5C" w14:textId="77777777" w:rsidR="009D4B3B" w:rsidRPr="001B6966" w:rsidRDefault="009D4B3B" w:rsidP="009D4B3B">
      <w:pPr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</w:pPr>
    </w:p>
    <w:p w14:paraId="45E34899" w14:textId="06C61212" w:rsidR="00F54B85" w:rsidRPr="000313C0" w:rsidRDefault="00D738E0" w:rsidP="000F6B93">
      <w:pPr>
        <w:pStyle w:val="TZNadpis0"/>
        <w:rPr>
          <w:rFonts w:ascii="Segoe UI" w:hAnsi="Segoe UI" w:cs="Segoe UI"/>
          <w:caps w:val="0"/>
          <w:sz w:val="32"/>
          <w:szCs w:val="32"/>
        </w:rPr>
      </w:pPr>
      <w:r>
        <w:rPr>
          <w:rFonts w:ascii="Segoe UI" w:hAnsi="Segoe UI" w:cs="Segoe UI"/>
          <w:caps w:val="0"/>
          <w:sz w:val="32"/>
          <w:szCs w:val="32"/>
        </w:rPr>
        <w:t xml:space="preserve">Fascinující </w:t>
      </w:r>
      <w:r w:rsidR="004A62B2">
        <w:rPr>
          <w:rFonts w:ascii="Segoe UI" w:hAnsi="Segoe UI" w:cs="Segoe UI"/>
          <w:caps w:val="0"/>
          <w:sz w:val="32"/>
          <w:szCs w:val="32"/>
        </w:rPr>
        <w:t>svět prvohor</w:t>
      </w:r>
      <w:r w:rsidR="000F6B93">
        <w:rPr>
          <w:rFonts w:ascii="Segoe UI" w:hAnsi="Segoe UI" w:cs="Segoe UI"/>
          <w:caps w:val="0"/>
          <w:sz w:val="32"/>
          <w:szCs w:val="32"/>
        </w:rPr>
        <w:t xml:space="preserve">. Nová výstava v NZM </w:t>
      </w:r>
      <w:r w:rsidR="00F0395C">
        <w:rPr>
          <w:rFonts w:ascii="Segoe UI" w:hAnsi="Segoe UI" w:cs="Segoe UI"/>
          <w:caps w:val="0"/>
          <w:sz w:val="32"/>
          <w:szCs w:val="32"/>
        </w:rPr>
        <w:t>Ostrava představuje</w:t>
      </w:r>
      <w:r w:rsidR="000F6B93">
        <w:rPr>
          <w:rFonts w:ascii="Segoe UI" w:hAnsi="Segoe UI" w:cs="Segoe UI"/>
          <w:caps w:val="0"/>
          <w:sz w:val="32"/>
          <w:szCs w:val="32"/>
        </w:rPr>
        <w:t xml:space="preserve"> fenomén </w:t>
      </w:r>
      <w:r w:rsidR="004666D6">
        <w:rPr>
          <w:rFonts w:ascii="Segoe UI" w:hAnsi="Segoe UI" w:cs="Segoe UI"/>
          <w:caps w:val="0"/>
          <w:sz w:val="32"/>
          <w:szCs w:val="32"/>
        </w:rPr>
        <w:t>fotosyntézy</w:t>
      </w:r>
      <w:r w:rsidR="00405008">
        <w:rPr>
          <w:rFonts w:ascii="Segoe UI" w:hAnsi="Segoe UI" w:cs="Segoe UI"/>
          <w:caps w:val="0"/>
          <w:sz w:val="32"/>
          <w:szCs w:val="32"/>
        </w:rPr>
        <w:t>, která určila podobu dnešního světa</w:t>
      </w:r>
    </w:p>
    <w:p w14:paraId="3B64F2DE" w14:textId="77777777" w:rsidR="000313C0" w:rsidRPr="001B6966" w:rsidRDefault="000313C0" w:rsidP="00F54B85">
      <w:pPr>
        <w:pStyle w:val="TZNadpis0"/>
        <w:rPr>
          <w:rFonts w:ascii="Segoe UI" w:hAnsi="Segoe UI" w:cs="Segoe UI"/>
          <w:b w:val="0"/>
          <w:sz w:val="22"/>
          <w:szCs w:val="22"/>
        </w:rPr>
      </w:pPr>
    </w:p>
    <w:p w14:paraId="2AC60DF5" w14:textId="77777777" w:rsidR="00C252F3" w:rsidRPr="001B6966" w:rsidRDefault="00C252F3" w:rsidP="00C252F3">
      <w:pPr>
        <w:spacing w:line="276" w:lineRule="auto"/>
        <w:rPr>
          <w:rFonts w:ascii="Segoe UI" w:hAnsi="Segoe UI" w:cs="Segoe UI"/>
          <w:b/>
          <w:sz w:val="22"/>
          <w:szCs w:val="22"/>
        </w:rPr>
      </w:pPr>
    </w:p>
    <w:p w14:paraId="74450E31" w14:textId="7935294F" w:rsidR="00B56508" w:rsidRPr="00BA5135" w:rsidRDefault="008E7F80" w:rsidP="000313C0">
      <w:pPr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Jak vypadalo místo, na němž se dnes rozkládá město Ostrava, </w:t>
      </w:r>
      <w:r w:rsidR="00BA3EE0" w:rsidRP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>v prvohorách?</w:t>
      </w:r>
      <w:r w:rsidR="00F0395C" w:rsidRP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</w:t>
      </w:r>
      <w:r w:rsidR="00BA3EE0" w:rsidRP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>Jak vznikalo uhlí a jaké důsledky má jeho spalování pro životní prostředí?</w:t>
      </w:r>
      <w:r w:rsidR="00F0395C" w:rsidRP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</w:t>
      </w:r>
      <w:r w:rsidR="001B0E0B" w:rsidRP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</w:t>
      </w:r>
      <w:r w:rsidR="00BA3EE0" w:rsidRP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Nová výstava </w:t>
      </w:r>
      <w:r w:rsidR="00D944C4" w:rsidRP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Černá fotosyntéza </w:t>
      </w:r>
      <w:r w:rsidR="001C0407" w:rsidRP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v Národním zemědělském muzeu Ostrava představuje </w:t>
      </w:r>
    </w:p>
    <w:p w14:paraId="044CB0E7" w14:textId="54D575A6" w:rsidR="00817670" w:rsidRPr="00660827" w:rsidRDefault="00B56508" w:rsidP="000313C0">
      <w:pPr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>fascinující svět v prvohorách a fenomén</w:t>
      </w:r>
      <w:r w:rsidR="004C0BFC" w:rsidRP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děje, k</w:t>
      </w:r>
      <w:r w:rsidR="00430C47" w:rsidRP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terý byl </w:t>
      </w:r>
      <w:r w:rsidR="00B03C17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a je </w:t>
      </w:r>
      <w:r w:rsidR="00BE3D09" w:rsidRP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zcela </w:t>
      </w:r>
      <w:r w:rsidR="00430C47" w:rsidRP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>určující pro podobu dnešního světa.</w:t>
      </w:r>
      <w:bookmarkStart w:id="0" w:name="_Hlk169562839"/>
      <w:r w:rsidR="0036306E" w:rsidRP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Výstava bude k vidění </w:t>
      </w:r>
      <w:r w:rsidR="00BA5135" w:rsidRP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>od 2</w:t>
      </w:r>
      <w:r w:rsid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>5</w:t>
      </w:r>
      <w:r w:rsidR="00BA5135" w:rsidRP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. června </w:t>
      </w:r>
      <w:r w:rsidR="00B03C17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po </w:t>
      </w:r>
      <w:r w:rsidR="0036306E" w:rsidRP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celé léto až do 30. </w:t>
      </w:r>
      <w:r w:rsidR="001D4D8E" w:rsidRPr="00BA5135">
        <w:rPr>
          <w:rFonts w:ascii="Segoe UI" w:eastAsiaTheme="minorHAnsi" w:hAnsi="Segoe UI" w:cs="Segoe UI"/>
          <w:b/>
          <w:sz w:val="22"/>
          <w:szCs w:val="22"/>
          <w:lang w:eastAsia="en-US"/>
        </w:rPr>
        <w:t>září.</w:t>
      </w:r>
    </w:p>
    <w:bookmarkEnd w:id="0"/>
    <w:p w14:paraId="719B17D9" w14:textId="77777777" w:rsidR="00B3793C" w:rsidRPr="00660827" w:rsidRDefault="00B3793C" w:rsidP="000313C0">
      <w:pPr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56ADCE59" w14:textId="6C015454" w:rsidR="00BA5135" w:rsidRDefault="00BA5135" w:rsidP="00BA5135">
      <w:pPr>
        <w:jc w:val="both"/>
        <w:rPr>
          <w:rFonts w:ascii="Segoe UI" w:hAnsi="Segoe UI" w:cs="Segoe UI"/>
          <w:sz w:val="22"/>
          <w:szCs w:val="22"/>
        </w:rPr>
      </w:pPr>
      <w:r w:rsidRPr="00BA5135">
        <w:rPr>
          <w:rFonts w:ascii="Segoe UI" w:hAnsi="Segoe UI" w:cs="Segoe UI"/>
          <w:i/>
          <w:iCs/>
          <w:sz w:val="22"/>
          <w:szCs w:val="22"/>
        </w:rPr>
        <w:t>„Výstava Černá fotosyntéza si klade za cíl seznámit s podobou prvohorního tropického pralesa a</w:t>
      </w:r>
      <w:r>
        <w:rPr>
          <w:rFonts w:ascii="Segoe UI" w:hAnsi="Segoe UI" w:cs="Segoe UI"/>
          <w:i/>
          <w:iCs/>
          <w:sz w:val="22"/>
          <w:szCs w:val="22"/>
        </w:rPr>
        <w:t> </w:t>
      </w:r>
      <w:r w:rsidRPr="00BA5135">
        <w:rPr>
          <w:rFonts w:ascii="Segoe UI" w:hAnsi="Segoe UI" w:cs="Segoe UI"/>
          <w:i/>
          <w:iCs/>
          <w:sz w:val="22"/>
          <w:szCs w:val="22"/>
        </w:rPr>
        <w:t>s prehistorickými rostlinami, které díky fotosyntéze určily podobu dnešního světa. Díky energii uložené v koksovatelném uhlí se mohl rozvíjet průmysl i zemědělství do podoby, jaké je známe dnes</w:t>
      </w:r>
      <w:r>
        <w:rPr>
          <w:rFonts w:ascii="Segoe UI" w:hAnsi="Segoe UI" w:cs="Segoe UI"/>
          <w:i/>
          <w:iCs/>
          <w:sz w:val="22"/>
          <w:szCs w:val="22"/>
        </w:rPr>
        <w:t>,</w:t>
      </w:r>
      <w:r w:rsidRPr="00BA5135">
        <w:rPr>
          <w:rFonts w:ascii="Segoe UI" w:hAnsi="Segoe UI" w:cs="Segoe UI"/>
          <w:sz w:val="22"/>
          <w:szCs w:val="22"/>
        </w:rPr>
        <w:t xml:space="preserve"> </w:t>
      </w:r>
      <w:r w:rsidRPr="00BA5135">
        <w:rPr>
          <w:rFonts w:ascii="Segoe UI" w:hAnsi="Segoe UI" w:cs="Segoe UI"/>
          <w:i/>
          <w:iCs/>
          <w:sz w:val="22"/>
          <w:szCs w:val="22"/>
        </w:rPr>
        <w:t>“</w:t>
      </w:r>
      <w:r w:rsidRPr="00BA5135">
        <w:rPr>
          <w:rFonts w:ascii="Segoe UI" w:hAnsi="Segoe UI" w:cs="Segoe UI"/>
          <w:sz w:val="22"/>
          <w:szCs w:val="22"/>
        </w:rPr>
        <w:t xml:space="preserve"> říká ředitel NZM Ostrava Ivan Berger.</w:t>
      </w:r>
      <w:r>
        <w:rPr>
          <w:rFonts w:ascii="Segoe UI" w:hAnsi="Segoe UI" w:cs="Segoe UI"/>
          <w:sz w:val="22"/>
          <w:szCs w:val="22"/>
        </w:rPr>
        <w:t xml:space="preserve">  </w:t>
      </w:r>
    </w:p>
    <w:p w14:paraId="64D200C6" w14:textId="77777777" w:rsidR="00BA5135" w:rsidRDefault="00BA5135" w:rsidP="00BA5135">
      <w:pPr>
        <w:jc w:val="both"/>
        <w:rPr>
          <w:rFonts w:ascii="Segoe UI" w:hAnsi="Segoe UI" w:cs="Segoe UI"/>
          <w:sz w:val="22"/>
          <w:szCs w:val="22"/>
        </w:rPr>
      </w:pPr>
    </w:p>
    <w:p w14:paraId="644548A8" w14:textId="7E66C918" w:rsidR="00F1103E" w:rsidRPr="009B6C84" w:rsidRDefault="005203FF" w:rsidP="00F1103E">
      <w:pPr>
        <w:jc w:val="both"/>
        <w:rPr>
          <w:rFonts w:ascii="Segoe UI" w:hAnsi="Segoe UI" w:cs="Segoe UI"/>
          <w:sz w:val="22"/>
          <w:szCs w:val="22"/>
        </w:rPr>
      </w:pPr>
      <w:r w:rsidRPr="009B6C84">
        <w:rPr>
          <w:rFonts w:ascii="Segoe UI" w:hAnsi="Segoe UI" w:cs="Segoe UI"/>
          <w:sz w:val="22"/>
          <w:szCs w:val="22"/>
        </w:rPr>
        <w:t xml:space="preserve">V oblasti, na níž </w:t>
      </w:r>
      <w:r w:rsidR="00F1103E" w:rsidRPr="009B6C84">
        <w:rPr>
          <w:rFonts w:ascii="Segoe UI" w:hAnsi="Segoe UI" w:cs="Segoe UI"/>
          <w:sz w:val="22"/>
          <w:szCs w:val="22"/>
        </w:rPr>
        <w:t xml:space="preserve">nyní </w:t>
      </w:r>
      <w:r w:rsidR="00BF2682" w:rsidRPr="009B6C84">
        <w:rPr>
          <w:rFonts w:ascii="Segoe UI" w:hAnsi="Segoe UI" w:cs="Segoe UI"/>
          <w:sz w:val="22"/>
          <w:szCs w:val="22"/>
        </w:rPr>
        <w:t>stojí</w:t>
      </w:r>
      <w:r w:rsidR="000A34A4" w:rsidRPr="009B6C84">
        <w:rPr>
          <w:rFonts w:ascii="Segoe UI" w:hAnsi="Segoe UI" w:cs="Segoe UI"/>
          <w:sz w:val="22"/>
          <w:szCs w:val="22"/>
        </w:rPr>
        <w:t xml:space="preserve"> </w:t>
      </w:r>
      <w:r w:rsidR="00F1103E" w:rsidRPr="009B6C84">
        <w:rPr>
          <w:rFonts w:ascii="Segoe UI" w:hAnsi="Segoe UI" w:cs="Segoe UI"/>
          <w:sz w:val="22"/>
          <w:szCs w:val="22"/>
        </w:rPr>
        <w:t>Ostrava</w:t>
      </w:r>
      <w:r w:rsidR="006D30A9">
        <w:rPr>
          <w:rFonts w:ascii="Segoe UI" w:hAnsi="Segoe UI" w:cs="Segoe UI"/>
          <w:sz w:val="22"/>
          <w:szCs w:val="22"/>
        </w:rPr>
        <w:t xml:space="preserve"> </w:t>
      </w:r>
      <w:r w:rsidR="00F1103E" w:rsidRPr="009B6C84">
        <w:rPr>
          <w:rFonts w:ascii="Segoe UI" w:hAnsi="Segoe UI" w:cs="Segoe UI"/>
          <w:sz w:val="22"/>
          <w:szCs w:val="22"/>
        </w:rPr>
        <w:t>i Národní zemědělské muzeum v Dolní oblasti Vítkovice, se v prvohorách, tedy před 359 až 300 miliony let, rozkládaly tropické prvohorní pralesy. Jak tyto</w:t>
      </w:r>
      <w:r w:rsidR="00303A26" w:rsidRPr="009B6C84">
        <w:rPr>
          <w:rFonts w:ascii="Segoe UI" w:hAnsi="Segoe UI" w:cs="Segoe UI"/>
          <w:sz w:val="22"/>
          <w:szCs w:val="22"/>
        </w:rPr>
        <w:t xml:space="preserve"> </w:t>
      </w:r>
      <w:r w:rsidR="00F1103E" w:rsidRPr="009B6C84">
        <w:rPr>
          <w:rFonts w:ascii="Segoe UI" w:hAnsi="Segoe UI" w:cs="Segoe UI"/>
          <w:sz w:val="22"/>
          <w:szCs w:val="22"/>
        </w:rPr>
        <w:t xml:space="preserve">deštné pralesy vypadaly? Pro nedostatek indicií to </w:t>
      </w:r>
      <w:r w:rsidR="002460F3">
        <w:rPr>
          <w:rFonts w:ascii="Segoe UI" w:hAnsi="Segoe UI" w:cs="Segoe UI"/>
          <w:sz w:val="22"/>
          <w:szCs w:val="22"/>
        </w:rPr>
        <w:t>nyní</w:t>
      </w:r>
      <w:r w:rsidR="002460F3" w:rsidRPr="009B6C84">
        <w:rPr>
          <w:rFonts w:ascii="Segoe UI" w:hAnsi="Segoe UI" w:cs="Segoe UI"/>
          <w:sz w:val="22"/>
          <w:szCs w:val="22"/>
        </w:rPr>
        <w:t xml:space="preserve"> </w:t>
      </w:r>
      <w:r w:rsidR="00F1103E" w:rsidRPr="009B6C84">
        <w:rPr>
          <w:rFonts w:ascii="Segoe UI" w:hAnsi="Segoe UI" w:cs="Segoe UI"/>
          <w:sz w:val="22"/>
          <w:szCs w:val="22"/>
        </w:rPr>
        <w:t xml:space="preserve">můžeme určit pouze přibližně, ale nejspíše </w:t>
      </w:r>
      <w:r w:rsidR="0059144F" w:rsidRPr="009B6C84">
        <w:rPr>
          <w:rFonts w:ascii="Segoe UI" w:hAnsi="Segoe UI" w:cs="Segoe UI"/>
          <w:sz w:val="22"/>
          <w:szCs w:val="22"/>
        </w:rPr>
        <w:t xml:space="preserve">to byla </w:t>
      </w:r>
      <w:r w:rsidR="00F1103E" w:rsidRPr="009B6C84">
        <w:rPr>
          <w:rFonts w:ascii="Segoe UI" w:hAnsi="Segoe UI" w:cs="Segoe UI"/>
          <w:sz w:val="22"/>
          <w:szCs w:val="22"/>
        </w:rPr>
        <w:t>v</w:t>
      </w:r>
      <w:r w:rsidR="00040219">
        <w:rPr>
          <w:rFonts w:ascii="Segoe UI" w:hAnsi="Segoe UI" w:cs="Segoe UI"/>
          <w:sz w:val="22"/>
          <w:szCs w:val="22"/>
        </w:rPr>
        <w:t>ě</w:t>
      </w:r>
      <w:r w:rsidR="00F1103E" w:rsidRPr="009B6C84">
        <w:rPr>
          <w:rFonts w:ascii="Segoe UI" w:hAnsi="Segoe UI" w:cs="Segoe UI"/>
          <w:sz w:val="22"/>
          <w:szCs w:val="22"/>
        </w:rPr>
        <w:t xml:space="preserve">čně mokrá rašeliniště, na kterých rostly </w:t>
      </w:r>
      <w:bookmarkStart w:id="1" w:name="_Hlk169619139"/>
      <w:r w:rsidR="00F1103E" w:rsidRPr="009B6C84">
        <w:rPr>
          <w:rFonts w:ascii="Segoe UI" w:hAnsi="Segoe UI" w:cs="Segoe UI"/>
          <w:sz w:val="22"/>
          <w:szCs w:val="22"/>
        </w:rPr>
        <w:t>plavuně, přesličky, kapradiny</w:t>
      </w:r>
      <w:bookmarkEnd w:id="1"/>
      <w:r w:rsidR="00F1103E" w:rsidRPr="009B6C84">
        <w:rPr>
          <w:rFonts w:ascii="Segoe UI" w:hAnsi="Segoe UI" w:cs="Segoe UI"/>
          <w:sz w:val="22"/>
          <w:szCs w:val="22"/>
        </w:rPr>
        <w:t xml:space="preserve">, </w:t>
      </w:r>
      <w:r w:rsidR="00B03C17">
        <w:rPr>
          <w:rFonts w:ascii="Segoe UI" w:hAnsi="Segoe UI" w:cs="Segoe UI"/>
          <w:sz w:val="22"/>
          <w:szCs w:val="22"/>
        </w:rPr>
        <w:t xml:space="preserve">tedy </w:t>
      </w:r>
      <w:r w:rsidR="002460F3">
        <w:rPr>
          <w:rFonts w:ascii="Segoe UI" w:hAnsi="Segoe UI" w:cs="Segoe UI"/>
          <w:sz w:val="22"/>
          <w:szCs w:val="22"/>
        </w:rPr>
        <w:t>tajnosnubné</w:t>
      </w:r>
      <w:r w:rsidR="002460F3" w:rsidRPr="009B6C84">
        <w:rPr>
          <w:rFonts w:ascii="Segoe UI" w:hAnsi="Segoe UI" w:cs="Segoe UI"/>
          <w:sz w:val="22"/>
          <w:szCs w:val="22"/>
        </w:rPr>
        <w:t xml:space="preserve"> </w:t>
      </w:r>
      <w:r w:rsidR="00F1103E" w:rsidRPr="009B6C84">
        <w:rPr>
          <w:rFonts w:ascii="Segoe UI" w:hAnsi="Segoe UI" w:cs="Segoe UI"/>
          <w:sz w:val="22"/>
          <w:szCs w:val="22"/>
        </w:rPr>
        <w:t xml:space="preserve">a </w:t>
      </w:r>
      <w:r w:rsidR="00B03C17">
        <w:rPr>
          <w:rFonts w:ascii="Segoe UI" w:hAnsi="Segoe UI" w:cs="Segoe UI"/>
          <w:sz w:val="22"/>
          <w:szCs w:val="22"/>
        </w:rPr>
        <w:t xml:space="preserve">první </w:t>
      </w:r>
      <w:r w:rsidR="00F1103E" w:rsidRPr="009B6C84">
        <w:rPr>
          <w:rFonts w:ascii="Segoe UI" w:hAnsi="Segoe UI" w:cs="Segoe UI"/>
          <w:sz w:val="22"/>
          <w:szCs w:val="22"/>
        </w:rPr>
        <w:t>nahosemenné rostliny, které měly hodně rozdílný vzrůst.</w:t>
      </w:r>
    </w:p>
    <w:p w14:paraId="45DEA55D" w14:textId="2AAC422A" w:rsidR="00625817" w:rsidRPr="009B6C84" w:rsidRDefault="001B667C" w:rsidP="00CE6947">
      <w:pPr>
        <w:jc w:val="both"/>
        <w:rPr>
          <w:rFonts w:ascii="Segoe UI" w:hAnsi="Segoe UI" w:cs="Segoe UI"/>
          <w:sz w:val="22"/>
          <w:szCs w:val="22"/>
        </w:rPr>
      </w:pPr>
      <w:r w:rsidRPr="009B6C84">
        <w:rPr>
          <w:rFonts w:ascii="Segoe UI" w:hAnsi="Segoe UI" w:cs="Segoe UI"/>
          <w:sz w:val="22"/>
          <w:szCs w:val="22"/>
        </w:rPr>
        <w:t>Tyto r</w:t>
      </w:r>
      <w:r w:rsidR="00303A26" w:rsidRPr="009B6C84">
        <w:rPr>
          <w:rFonts w:ascii="Segoe UI" w:hAnsi="Segoe UI" w:cs="Segoe UI"/>
          <w:sz w:val="22"/>
          <w:szCs w:val="22"/>
        </w:rPr>
        <w:t xml:space="preserve">ostliny </w:t>
      </w:r>
      <w:r w:rsidR="00CE6947" w:rsidRPr="009B6C84">
        <w:rPr>
          <w:rFonts w:ascii="Segoe UI" w:hAnsi="Segoe UI" w:cs="Segoe UI"/>
          <w:sz w:val="22"/>
          <w:szCs w:val="22"/>
        </w:rPr>
        <w:t xml:space="preserve">díky fotosyntéze nahromadily </w:t>
      </w:r>
      <w:r w:rsidR="002460F3">
        <w:rPr>
          <w:rFonts w:ascii="Segoe UI" w:hAnsi="Segoe UI" w:cs="Segoe UI"/>
          <w:sz w:val="22"/>
          <w:szCs w:val="22"/>
        </w:rPr>
        <w:t xml:space="preserve">a uložily </w:t>
      </w:r>
      <w:r w:rsidR="00CE6947" w:rsidRPr="009B6C84">
        <w:rPr>
          <w:rFonts w:ascii="Segoe UI" w:hAnsi="Segoe UI" w:cs="Segoe UI"/>
          <w:sz w:val="22"/>
          <w:szCs w:val="22"/>
        </w:rPr>
        <w:t xml:space="preserve">ohromné množství </w:t>
      </w:r>
      <w:r w:rsidR="002460F3">
        <w:rPr>
          <w:rFonts w:ascii="Segoe UI" w:hAnsi="Segoe UI" w:cs="Segoe UI"/>
          <w:sz w:val="22"/>
          <w:szCs w:val="22"/>
        </w:rPr>
        <w:t xml:space="preserve">sluneční </w:t>
      </w:r>
      <w:r w:rsidR="00CE6947" w:rsidRPr="009B6C84">
        <w:rPr>
          <w:rFonts w:ascii="Segoe UI" w:hAnsi="Segoe UI" w:cs="Segoe UI"/>
          <w:sz w:val="22"/>
          <w:szCs w:val="22"/>
        </w:rPr>
        <w:t xml:space="preserve">energie, která se v průběhu staletí zachovala v podobě uhlí. </w:t>
      </w:r>
      <w:r w:rsidR="009B6C84" w:rsidRPr="009B6C84">
        <w:rPr>
          <w:rFonts w:ascii="Segoe UI" w:hAnsi="Segoe UI" w:cs="Segoe UI"/>
          <w:sz w:val="22"/>
          <w:szCs w:val="22"/>
        </w:rPr>
        <w:t>Prvohory jsou tedy obdobím, kdy se na Ostravsku začínají tvořit první uhelné sloje, které dnešní geologové nazývají ostravským souvrstvím.</w:t>
      </w:r>
    </w:p>
    <w:p w14:paraId="1203D8A6" w14:textId="77777777" w:rsidR="00BA5135" w:rsidRDefault="00BA5135" w:rsidP="00BA5135">
      <w:pPr>
        <w:jc w:val="both"/>
        <w:rPr>
          <w:rFonts w:ascii="Segoe UI" w:hAnsi="Segoe UI" w:cs="Segoe UI"/>
          <w:sz w:val="22"/>
          <w:szCs w:val="22"/>
        </w:rPr>
      </w:pPr>
    </w:p>
    <w:p w14:paraId="1D2C6F2F" w14:textId="02319885" w:rsidR="00CE6947" w:rsidRDefault="00B03C17" w:rsidP="00CE6947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</w:t>
      </w:r>
      <w:r w:rsidR="00CE6947" w:rsidRPr="00660827">
        <w:rPr>
          <w:rFonts w:ascii="Segoe UI" w:hAnsi="Segoe UI" w:cs="Segoe UI"/>
          <w:sz w:val="22"/>
          <w:szCs w:val="22"/>
        </w:rPr>
        <w:t xml:space="preserve">rávě uhlí se stalo na konci 18. století hybnou silou průmyslové revoluce, díky níž jsme nyní technologicky vyspělou civilizací. </w:t>
      </w:r>
      <w:r>
        <w:rPr>
          <w:rFonts w:ascii="Segoe UI" w:hAnsi="Segoe UI" w:cs="Segoe UI"/>
          <w:sz w:val="22"/>
          <w:szCs w:val="22"/>
        </w:rPr>
        <w:t>I</w:t>
      </w:r>
      <w:r w:rsidR="00CE6947" w:rsidRPr="00660827">
        <w:rPr>
          <w:rFonts w:ascii="Segoe UI" w:hAnsi="Segoe UI" w:cs="Segoe UI"/>
          <w:sz w:val="22"/>
          <w:szCs w:val="22"/>
        </w:rPr>
        <w:t xml:space="preserve"> v dnešní době je uhlí stále důležitou energetickou a chemickou surovinou.</w:t>
      </w:r>
      <w:r w:rsidR="009B6C84">
        <w:rPr>
          <w:rFonts w:ascii="Segoe UI" w:hAnsi="Segoe UI" w:cs="Segoe UI"/>
          <w:sz w:val="22"/>
          <w:szCs w:val="22"/>
        </w:rPr>
        <w:t xml:space="preserve"> </w:t>
      </w:r>
      <w:r w:rsidR="004D7B84">
        <w:rPr>
          <w:rFonts w:ascii="Segoe UI" w:hAnsi="Segoe UI" w:cs="Segoe UI"/>
          <w:sz w:val="22"/>
          <w:szCs w:val="22"/>
        </w:rPr>
        <w:t>A j</w:t>
      </w:r>
      <w:r w:rsidR="009B6C84">
        <w:rPr>
          <w:rFonts w:ascii="Segoe UI" w:hAnsi="Segoe UI" w:cs="Segoe UI"/>
          <w:sz w:val="22"/>
          <w:szCs w:val="22"/>
        </w:rPr>
        <w:t>aké má jeho spalování vliv</w:t>
      </w:r>
      <w:r w:rsidR="004D7B84">
        <w:rPr>
          <w:rFonts w:ascii="Segoe UI" w:hAnsi="Segoe UI" w:cs="Segoe UI"/>
          <w:sz w:val="22"/>
          <w:szCs w:val="22"/>
        </w:rPr>
        <w:t xml:space="preserve"> na životní prostředí</w:t>
      </w:r>
      <w:r>
        <w:rPr>
          <w:rFonts w:ascii="Segoe UI" w:hAnsi="Segoe UI" w:cs="Segoe UI"/>
          <w:sz w:val="22"/>
          <w:szCs w:val="22"/>
        </w:rPr>
        <w:t>,</w:t>
      </w:r>
      <w:r w:rsidR="004D7B84">
        <w:rPr>
          <w:rFonts w:ascii="Segoe UI" w:hAnsi="Segoe UI" w:cs="Segoe UI"/>
          <w:sz w:val="22"/>
          <w:szCs w:val="22"/>
        </w:rPr>
        <w:t xml:space="preserve"> jsme během 20. století už měli šanci zjistit. </w:t>
      </w:r>
    </w:p>
    <w:p w14:paraId="191F12C3" w14:textId="40901218" w:rsidR="00404393" w:rsidRPr="00660827" w:rsidRDefault="00C81A08" w:rsidP="005B1A2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Výstava je součástí celoročního výstavního cyklu Fotosyntéza, kterou </w:t>
      </w:r>
      <w:r w:rsidRPr="00446334">
        <w:rPr>
          <w:rFonts w:ascii="Segoe UI" w:hAnsi="Segoe UI" w:cs="Segoe UI"/>
          <w:sz w:val="22"/>
          <w:szCs w:val="22"/>
        </w:rPr>
        <w:t>Národní</w:t>
      </w:r>
      <w:r w:rsidRPr="001D4D8E">
        <w:rPr>
          <w:rFonts w:ascii="Segoe UI" w:hAnsi="Segoe UI" w:cs="Segoe UI"/>
          <w:sz w:val="22"/>
          <w:szCs w:val="22"/>
        </w:rPr>
        <w:t xml:space="preserve"> zemědělské muzeum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60827">
        <w:rPr>
          <w:rFonts w:ascii="Segoe UI" w:hAnsi="Segoe UI" w:cs="Segoe UI"/>
          <w:sz w:val="22"/>
          <w:szCs w:val="22"/>
        </w:rPr>
        <w:t xml:space="preserve">upozorňuje </w:t>
      </w:r>
      <w:r w:rsidRPr="001D4D8E">
        <w:rPr>
          <w:rFonts w:ascii="Segoe UI" w:hAnsi="Segoe UI" w:cs="Segoe UI"/>
          <w:sz w:val="22"/>
          <w:szCs w:val="22"/>
        </w:rPr>
        <w:t xml:space="preserve">na </w:t>
      </w:r>
      <w:r>
        <w:rPr>
          <w:rFonts w:ascii="Segoe UI" w:hAnsi="Segoe UI" w:cs="Segoe UI"/>
          <w:sz w:val="22"/>
          <w:szCs w:val="22"/>
        </w:rPr>
        <w:t xml:space="preserve">tento </w:t>
      </w:r>
      <w:r w:rsidRPr="001D4D8E">
        <w:rPr>
          <w:rFonts w:ascii="Segoe UI" w:hAnsi="Segoe UI" w:cs="Segoe UI"/>
          <w:sz w:val="22"/>
          <w:szCs w:val="22"/>
        </w:rPr>
        <w:t>výjimečný je</w:t>
      </w:r>
      <w:r w:rsidRPr="00660827">
        <w:rPr>
          <w:rFonts w:ascii="Segoe UI" w:hAnsi="Segoe UI" w:cs="Segoe UI"/>
          <w:sz w:val="22"/>
          <w:szCs w:val="22"/>
        </w:rPr>
        <w:t>v</w:t>
      </w:r>
      <w:r>
        <w:rPr>
          <w:rFonts w:ascii="Segoe UI" w:hAnsi="Segoe UI" w:cs="Segoe UI"/>
          <w:sz w:val="22"/>
          <w:szCs w:val="22"/>
        </w:rPr>
        <w:t xml:space="preserve">.  </w:t>
      </w:r>
      <w:r w:rsidR="000E4202" w:rsidRPr="00660827">
        <w:rPr>
          <w:rFonts w:ascii="Segoe UI" w:hAnsi="Segoe UI" w:cs="Segoe UI"/>
          <w:sz w:val="22"/>
          <w:szCs w:val="22"/>
        </w:rPr>
        <w:t xml:space="preserve">Záštitu </w:t>
      </w:r>
      <w:r>
        <w:rPr>
          <w:rFonts w:ascii="Segoe UI" w:hAnsi="Segoe UI" w:cs="Segoe UI"/>
          <w:sz w:val="22"/>
          <w:szCs w:val="22"/>
        </w:rPr>
        <w:t>nad výstav</w:t>
      </w:r>
      <w:r w:rsidR="00040219">
        <w:rPr>
          <w:rFonts w:ascii="Segoe UI" w:hAnsi="Segoe UI" w:cs="Segoe UI"/>
          <w:sz w:val="22"/>
          <w:szCs w:val="22"/>
        </w:rPr>
        <w:t>ním cyklem</w:t>
      </w:r>
      <w:r>
        <w:rPr>
          <w:rFonts w:ascii="Segoe UI" w:hAnsi="Segoe UI" w:cs="Segoe UI"/>
          <w:sz w:val="22"/>
          <w:szCs w:val="22"/>
        </w:rPr>
        <w:t xml:space="preserve"> </w:t>
      </w:r>
      <w:r w:rsidR="000E4202" w:rsidRPr="00660827">
        <w:rPr>
          <w:rFonts w:ascii="Segoe UI" w:hAnsi="Segoe UI" w:cs="Segoe UI"/>
          <w:sz w:val="22"/>
          <w:szCs w:val="22"/>
        </w:rPr>
        <w:t>převzal ministr zemědělství Marek Výborný. </w:t>
      </w:r>
    </w:p>
    <w:p w14:paraId="0050194C" w14:textId="77777777" w:rsidR="00BA5135" w:rsidRDefault="00BA5135" w:rsidP="00CB1EEB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7748740" w14:textId="44E8EA8E" w:rsidR="00C81A08" w:rsidRPr="00BA5135" w:rsidRDefault="00C81A08" w:rsidP="00C81A08">
      <w:pPr>
        <w:jc w:val="both"/>
        <w:rPr>
          <w:rFonts w:ascii="Segoe UI" w:hAnsi="Segoe UI" w:cs="Segoe UI"/>
          <w:b/>
          <w:bCs/>
          <w:sz w:val="22"/>
          <w:szCs w:val="22"/>
        </w:rPr>
      </w:pPr>
      <w:r w:rsidRPr="00676385">
        <w:rPr>
          <w:rFonts w:ascii="Segoe UI" w:hAnsi="Segoe UI" w:cs="Segoe UI"/>
          <w:b/>
          <w:bCs/>
          <w:sz w:val="22"/>
          <w:szCs w:val="22"/>
        </w:rPr>
        <w:t xml:space="preserve">Termín: </w:t>
      </w:r>
      <w:r w:rsidR="00040219">
        <w:rPr>
          <w:rFonts w:ascii="Segoe UI" w:hAnsi="Segoe UI" w:cs="Segoe UI"/>
          <w:bCs/>
          <w:sz w:val="22"/>
          <w:szCs w:val="22"/>
        </w:rPr>
        <w:t xml:space="preserve">Výstava bude přístupná od 25. června </w:t>
      </w:r>
      <w:r w:rsidR="00ED0C74">
        <w:rPr>
          <w:rFonts w:ascii="Segoe UI" w:hAnsi="Segoe UI" w:cs="Segoe UI"/>
          <w:bCs/>
          <w:sz w:val="22"/>
          <w:szCs w:val="22"/>
        </w:rPr>
        <w:t xml:space="preserve">do </w:t>
      </w:r>
      <w:r w:rsidR="00040219">
        <w:rPr>
          <w:rFonts w:ascii="Segoe UI" w:hAnsi="Segoe UI" w:cs="Segoe UI"/>
          <w:bCs/>
          <w:sz w:val="22"/>
          <w:szCs w:val="22"/>
        </w:rPr>
        <w:t>30. září</w:t>
      </w:r>
      <w:r w:rsidR="00B03C17">
        <w:rPr>
          <w:rFonts w:ascii="Segoe UI" w:hAnsi="Segoe UI" w:cs="Segoe UI"/>
          <w:bCs/>
          <w:sz w:val="22"/>
          <w:szCs w:val="22"/>
        </w:rPr>
        <w:t xml:space="preserve"> 2024</w:t>
      </w:r>
      <w:r w:rsidR="00040219">
        <w:rPr>
          <w:rFonts w:ascii="Segoe UI" w:hAnsi="Segoe UI" w:cs="Segoe UI"/>
          <w:bCs/>
          <w:sz w:val="22"/>
          <w:szCs w:val="22"/>
        </w:rPr>
        <w:t>.</w:t>
      </w:r>
    </w:p>
    <w:p w14:paraId="7DBB116B" w14:textId="77777777" w:rsidR="00D73801" w:rsidRPr="00676385" w:rsidRDefault="00D73801" w:rsidP="00D73801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3570F44" w14:textId="77777777" w:rsidR="00BA5135" w:rsidRDefault="00D73801" w:rsidP="00BA5135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676385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Vstupné</w:t>
      </w:r>
      <w:r w:rsidR="00BA5135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: </w:t>
      </w:r>
      <w:r w:rsidR="00BA5135" w:rsidRPr="00BA5135">
        <w:rPr>
          <w:rFonts w:ascii="Segoe UI" w:eastAsiaTheme="minorHAnsi" w:hAnsi="Segoe UI" w:cs="Segoe UI"/>
          <w:sz w:val="22"/>
          <w:szCs w:val="22"/>
          <w:lang w:eastAsia="en-US"/>
        </w:rPr>
        <w:t xml:space="preserve">Výstava je přístupná v rámci běžné prohlídky muzea. </w:t>
      </w:r>
    </w:p>
    <w:p w14:paraId="52873E97" w14:textId="29790BA3" w:rsidR="00BA5135" w:rsidRPr="00BA5135" w:rsidRDefault="00BA5135" w:rsidP="00D73801">
      <w:pP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</w:p>
    <w:p w14:paraId="47D2848A" w14:textId="133660FC" w:rsidR="00BA5135" w:rsidRDefault="00BA5135" w:rsidP="00BA5135">
      <w:pPr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Připravujeme l</w:t>
      </w:r>
      <w:r w:rsidRPr="00BA5135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ektorské programy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Pr="00BA5135">
        <w:rPr>
          <w:rFonts w:ascii="Segoe UI" w:eastAsiaTheme="minorHAnsi" w:hAnsi="Segoe UI" w:cs="Segoe UI"/>
          <w:sz w:val="22"/>
          <w:szCs w:val="22"/>
          <w:lang w:eastAsia="en-US"/>
        </w:rPr>
        <w:t>pro základní a střední školy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.</w:t>
      </w:r>
    </w:p>
    <w:p w14:paraId="14678177" w14:textId="77777777" w:rsidR="00BA5135" w:rsidRPr="00BA5135" w:rsidRDefault="00BA5135" w:rsidP="00BA5135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FA7006A" w14:textId="3D9A421F" w:rsidR="000313C0" w:rsidRDefault="00BA5135" w:rsidP="000313C0">
      <w:pPr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Další informace naleznete na webu muzea </w:t>
      </w:r>
      <w:hyperlink r:id="rId8" w:history="1">
        <w:r w:rsidRPr="00846A3A">
          <w:rPr>
            <w:rStyle w:val="Hypertextovodkaz"/>
            <w:rFonts w:ascii="Segoe UI" w:eastAsiaTheme="minorHAnsi" w:hAnsi="Segoe UI" w:cs="Segoe UI"/>
            <w:sz w:val="22"/>
            <w:szCs w:val="22"/>
            <w:lang w:eastAsia="en-US"/>
          </w:rPr>
          <w:t>zde</w:t>
        </w:r>
      </w:hyperlink>
      <w:r>
        <w:rPr>
          <w:rFonts w:ascii="Segoe UI" w:eastAsiaTheme="minorHAnsi" w:hAnsi="Segoe UI" w:cs="Segoe UI"/>
          <w:sz w:val="22"/>
          <w:szCs w:val="22"/>
          <w:lang w:eastAsia="en-US"/>
        </w:rPr>
        <w:t>.</w:t>
      </w:r>
    </w:p>
    <w:p w14:paraId="74C7CEA0" w14:textId="77777777" w:rsidR="000313C0" w:rsidRPr="002D4FF9" w:rsidRDefault="000313C0" w:rsidP="002D4FF9">
      <w:pPr>
        <w:rPr>
          <w:rFonts w:ascii="Segoe UI" w:hAnsi="Segoe UI" w:cs="Segoe UI"/>
          <w:sz w:val="20"/>
          <w:szCs w:val="20"/>
        </w:rPr>
      </w:pPr>
    </w:p>
    <w:p w14:paraId="304ED486" w14:textId="77777777" w:rsidR="001B2FBD" w:rsidRPr="00183A91" w:rsidRDefault="001B2FBD" w:rsidP="00183A91">
      <w:pPr>
        <w:rPr>
          <w:rFonts w:ascii="Segoe UI" w:hAnsi="Segoe UI" w:cs="Segoe UI"/>
          <w:i/>
          <w:sz w:val="20"/>
          <w:szCs w:val="20"/>
        </w:rPr>
      </w:pPr>
    </w:p>
    <w:p w14:paraId="0B87B47C" w14:textId="4D81937B" w:rsidR="00816C45" w:rsidRDefault="00183A91" w:rsidP="00183A91">
      <w:pPr>
        <w:rPr>
          <w:rFonts w:ascii="Segoe UI" w:hAnsi="Segoe UI" w:cs="Segoe UI"/>
          <w:i/>
          <w:sz w:val="20"/>
          <w:szCs w:val="20"/>
        </w:rPr>
      </w:pPr>
      <w:r w:rsidRPr="00183A91">
        <w:rPr>
          <w:rFonts w:ascii="Segoe UI" w:hAnsi="Segoe UI" w:cs="Segoe UI"/>
          <w:i/>
          <w:sz w:val="20"/>
          <w:szCs w:val="20"/>
        </w:rPr>
        <w:t xml:space="preserve"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 kulturní krajiny. Národní zemědělské muzeum má kromě hlavní výstavní budovy v Praze také dalších pět poboček – Čáslav, zámek Kačina, zámek Ohrada, Valtice a nově otevřené muzeum v Ostravě. Ostravská pobočka nabízí pro návštěvníky studijní depozitáře zemědělské techniky, interaktivní expozici Depozitář potravin a průběžně obměňovanou a doplňovanou Galerii českých potravin. </w:t>
      </w:r>
    </w:p>
    <w:p w14:paraId="5B3BF105" w14:textId="31830C9D" w:rsidR="00183A91" w:rsidRPr="00183A91" w:rsidRDefault="00944803" w:rsidP="00183A91">
      <w:pPr>
        <w:rPr>
          <w:rFonts w:ascii="Segoe UI" w:hAnsi="Segoe UI" w:cs="Segoe UI"/>
          <w:i/>
          <w:sz w:val="20"/>
          <w:szCs w:val="20"/>
        </w:rPr>
      </w:pPr>
      <w:hyperlink r:id="rId9" w:history="1">
        <w:r w:rsidR="0081196F" w:rsidRPr="0081196F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Ostrava.</w:t>
        </w:r>
      </w:hyperlink>
      <w:r w:rsidR="0081196F">
        <w:rPr>
          <w:rFonts w:ascii="Segoe UI" w:hAnsi="Segoe UI" w:cs="Segoe UI"/>
          <w:i/>
          <w:sz w:val="20"/>
          <w:szCs w:val="20"/>
        </w:rPr>
        <w:t xml:space="preserve"> </w:t>
      </w:r>
    </w:p>
    <w:p w14:paraId="259A2C94" w14:textId="77777777" w:rsidR="00183A91" w:rsidRPr="00183A91" w:rsidRDefault="00183A91" w:rsidP="00183A91">
      <w:pPr>
        <w:rPr>
          <w:rFonts w:ascii="Segoe UI" w:hAnsi="Segoe UI" w:cs="Segoe UI"/>
          <w:i/>
          <w:sz w:val="20"/>
          <w:szCs w:val="20"/>
        </w:rPr>
      </w:pPr>
    </w:p>
    <w:p w14:paraId="26ACE27D" w14:textId="77777777" w:rsidR="00183A91" w:rsidRPr="00183A91" w:rsidRDefault="00183A91" w:rsidP="00183A91">
      <w:pPr>
        <w:rPr>
          <w:rFonts w:ascii="Segoe UI" w:hAnsi="Segoe UI" w:cs="Segoe UI"/>
          <w:i/>
          <w:sz w:val="20"/>
          <w:szCs w:val="20"/>
        </w:rPr>
      </w:pPr>
      <w:r w:rsidRPr="00183A91">
        <w:rPr>
          <w:rFonts w:ascii="Segoe UI" w:hAnsi="Segoe UI" w:cs="Segoe UI"/>
          <w:i/>
          <w:sz w:val="20"/>
          <w:szCs w:val="20"/>
        </w:rPr>
        <w:t>Více na www.nzm.cz.</w:t>
      </w:r>
    </w:p>
    <w:p w14:paraId="51799C24" w14:textId="77777777" w:rsidR="00CB65C2" w:rsidRPr="00183A91" w:rsidRDefault="00CB65C2" w:rsidP="00183A91">
      <w:pPr>
        <w:rPr>
          <w:rFonts w:ascii="Segoe UI" w:hAnsi="Segoe UI" w:cs="Segoe UI"/>
          <w:sz w:val="20"/>
          <w:szCs w:val="20"/>
        </w:rPr>
      </w:pPr>
    </w:p>
    <w:p w14:paraId="62765F6E" w14:textId="77777777" w:rsidR="00E31D43" w:rsidRPr="006D0DC3" w:rsidRDefault="00E31D43" w:rsidP="00E31D43">
      <w:pPr>
        <w:rPr>
          <w:rFonts w:ascii="Segoe UI" w:hAnsi="Segoe UI" w:cs="Segoe UI"/>
          <w:i/>
          <w:sz w:val="20"/>
          <w:szCs w:val="20"/>
        </w:rPr>
      </w:pPr>
      <w:r w:rsidRPr="006D0DC3">
        <w:rPr>
          <w:rFonts w:ascii="Segoe UI" w:hAnsi="Segoe UI" w:cs="Segoe UI"/>
          <w:i/>
          <w:sz w:val="20"/>
          <w:szCs w:val="20"/>
        </w:rPr>
        <w:t xml:space="preserve">Více na </w:t>
      </w:r>
      <w:hyperlink r:id="rId10" w:history="1">
        <w:r w:rsidRPr="006D0DC3">
          <w:rPr>
            <w:rStyle w:val="Hypertextovodkaz"/>
            <w:rFonts w:ascii="Segoe UI" w:hAnsi="Segoe UI" w:cs="Segoe UI"/>
            <w:i/>
            <w:sz w:val="20"/>
            <w:szCs w:val="20"/>
          </w:rPr>
          <w:t>www.nzm.cz</w:t>
        </w:r>
      </w:hyperlink>
    </w:p>
    <w:p w14:paraId="7237FD10" w14:textId="77777777" w:rsidR="00E31D43" w:rsidRPr="006D0DC3" w:rsidRDefault="00E31D43" w:rsidP="00E31D43">
      <w:pPr>
        <w:rPr>
          <w:rFonts w:ascii="Segoe UI" w:hAnsi="Segoe UI" w:cs="Segoe UI"/>
          <w:i/>
          <w:sz w:val="20"/>
          <w:szCs w:val="20"/>
        </w:rPr>
      </w:pPr>
    </w:p>
    <w:p w14:paraId="68F4438C" w14:textId="77777777" w:rsidR="00E31D43" w:rsidRDefault="00E31D43" w:rsidP="00E31D43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b/>
          <w:sz w:val="20"/>
          <w:szCs w:val="20"/>
        </w:rPr>
        <w:t>Národní zemědělské muzeum</w:t>
      </w:r>
    </w:p>
    <w:p w14:paraId="7DD0520F" w14:textId="77777777" w:rsidR="00E31D43" w:rsidRPr="00BC7E6E" w:rsidRDefault="00E31D43" w:rsidP="00E31D43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Tereza Plavecká – tisková mluvčí</w:t>
      </w:r>
    </w:p>
    <w:p w14:paraId="3BE9017C" w14:textId="77777777" w:rsidR="00E31D43" w:rsidRPr="00BC7E6E" w:rsidRDefault="00E31D43" w:rsidP="00E31D43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sz w:val="20"/>
          <w:szCs w:val="20"/>
        </w:rPr>
        <w:t>Tel.: +420</w:t>
      </w:r>
      <w:r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</w:t>
      </w:r>
      <w:r w:rsidRPr="00BC7E6E">
        <w:rPr>
          <w:rFonts w:ascii="Segoe UI" w:eastAsiaTheme="minorEastAsia" w:hAnsi="Segoe UI" w:cs="Segoe UI"/>
          <w:noProof/>
          <w:sz w:val="20"/>
          <w:szCs w:val="20"/>
          <w:lang w:eastAsia="cs-CZ"/>
        </w:rPr>
        <w:t>065460</w:t>
      </w:r>
    </w:p>
    <w:p w14:paraId="74EACB95" w14:textId="77777777" w:rsidR="00E31D43" w:rsidRPr="00167D94" w:rsidRDefault="00E31D43" w:rsidP="00E31D43">
      <w:pPr>
        <w:pStyle w:val="Zpat"/>
        <w:rPr>
          <w:rFonts w:ascii="Segoe UI" w:hAnsi="Segoe UI" w:cs="Segoe UI"/>
          <w:sz w:val="20"/>
          <w:szCs w:val="20"/>
          <w:lang w:val="de-AT"/>
        </w:rPr>
      </w:pPr>
      <w:hyperlink r:id="rId11" w:history="1">
        <w:r w:rsidRPr="00246D1F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Pr="00167D94">
          <w:rPr>
            <w:rStyle w:val="Hypertextovodkaz"/>
            <w:rFonts w:ascii="Segoe UI" w:hAnsi="Segoe UI" w:cs="Segoe UI"/>
            <w:sz w:val="20"/>
            <w:szCs w:val="20"/>
            <w:lang w:val="de-AT"/>
          </w:rPr>
          <w:t>@nzm.cz</w:t>
        </w:r>
      </w:hyperlink>
    </w:p>
    <w:p w14:paraId="6E9115A7" w14:textId="77777777" w:rsidR="00E31D43" w:rsidRPr="00045301" w:rsidRDefault="00E31D43" w:rsidP="00E31D43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  <w:hyperlink r:id="rId12" w:history="1">
        <w:proofErr w:type="spellStart"/>
        <w:r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3" w:history="1">
        <w:r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</w:hyperlink>
      <w:r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4" w:history="1">
        <w:r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X</w:t>
        </w:r>
      </w:hyperlink>
      <w:r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5" w:history="1">
        <w:r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  <w:proofErr w:type="spellEnd"/>
      </w:hyperlink>
    </w:p>
    <w:p w14:paraId="4027154E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36691991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7906AD68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103777E7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3AFF9BFB" w14:textId="77777777" w:rsidR="00625E21" w:rsidRP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7B0FB576" w14:textId="77777777" w:rsidR="009D4B3B" w:rsidRPr="006D30A9" w:rsidRDefault="009D4B3B" w:rsidP="00C92C06">
      <w:pPr>
        <w:rPr>
          <w:rFonts w:ascii="Georgia" w:hAnsi="Georgia" w:cs="Arial"/>
        </w:rPr>
      </w:pPr>
    </w:p>
    <w:sectPr w:rsidR="009D4B3B" w:rsidRPr="006D30A9" w:rsidSect="00E37E8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F690" w14:textId="77777777" w:rsidR="00944803" w:rsidRDefault="00944803" w:rsidP="009202F3">
      <w:r>
        <w:separator/>
      </w:r>
    </w:p>
  </w:endnote>
  <w:endnote w:type="continuationSeparator" w:id="0">
    <w:p w14:paraId="5BA3285A" w14:textId="77777777" w:rsidR="00944803" w:rsidRDefault="00944803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5938" w14:textId="77777777" w:rsidR="002310DD" w:rsidRDefault="002310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6D2BCA" w:rsidRPr="00BA6C91" w14:paraId="4F100712" w14:textId="77777777" w:rsidTr="00B02110">
      <w:tc>
        <w:tcPr>
          <w:tcW w:w="6633" w:type="dxa"/>
        </w:tcPr>
        <w:p w14:paraId="2A9BFD3B" w14:textId="38998EAA" w:rsidR="006D2BCA" w:rsidRPr="001B6966" w:rsidRDefault="00944803" w:rsidP="006D2BCA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07D251E2">
              <v:rect id="_x0000_i1025" style="width:459.2pt;height:1pt" o:hralign="center" o:hrstd="t" o:hrnoshade="t" o:hr="t" fillcolor="black" stroked="f"/>
            </w:pict>
          </w:r>
        </w:p>
        <w:p w14:paraId="3D4E87C4" w14:textId="77777777" w:rsidR="006D2BCA" w:rsidRPr="001B6966" w:rsidRDefault="006D2BCA" w:rsidP="006D2BCA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6D2BCA" w:rsidRPr="001B6966" w14:paraId="1F55A1EC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08BB410C" w14:textId="77777777" w:rsidR="006D2BCA" w:rsidRPr="001B6966" w:rsidRDefault="006D2BCA" w:rsidP="006D2BCA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12BB30D8" w14:textId="77777777" w:rsidR="006D2BCA" w:rsidRDefault="006D2BCA" w:rsidP="006D2BCA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Tereza Plavecká</w:t>
                </w:r>
              </w:p>
              <w:p w14:paraId="324D8CE3" w14:textId="77777777" w:rsidR="006D2BCA" w:rsidRPr="001B6966" w:rsidRDefault="006D2BCA" w:rsidP="006D2BCA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64229FB4" w14:textId="77777777" w:rsidR="006D2BCA" w:rsidRPr="001B6966" w:rsidRDefault="006D2BCA" w:rsidP="006D2BCA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6D2BCA" w:rsidRPr="001B6966" w14:paraId="1B88EF6F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333192EF" w14:textId="77777777" w:rsidR="006D2BCA" w:rsidRPr="001B6966" w:rsidRDefault="006D2BCA" w:rsidP="006D2BCA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0FDE9725" w14:textId="77777777" w:rsidR="006D2BCA" w:rsidRPr="001B6966" w:rsidRDefault="006D2BCA" w:rsidP="006D2BCA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tisková mluvčí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69592262" w14:textId="77777777" w:rsidR="006D2BCA" w:rsidRPr="001B6966" w:rsidRDefault="006D2BCA" w:rsidP="006D2BCA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6D2BCA" w:rsidRPr="001B6966" w14:paraId="11C1EFDD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6F562307" w14:textId="77777777" w:rsidR="006D2BCA" w:rsidRPr="001B6966" w:rsidRDefault="006D2BCA" w:rsidP="006D2BCA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568ABC1A" w14:textId="77777777" w:rsidR="006D2BCA" w:rsidRPr="001B6966" w:rsidRDefault="00944803" w:rsidP="006D2BCA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="006D2BCA" w:rsidRPr="0034559A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tereza.plavecka@nzm.cz</w:t>
                  </w:r>
                </w:hyperlink>
                <w:r w:rsidR="006D2BCA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</w:t>
                </w:r>
                <w:r w:rsidR="006D2BCA" w:rsidRPr="008A1C07">
                  <w:rPr>
                    <w:rFonts w:ascii="Segoe UI" w:hAnsi="Segoe UI" w:cs="Segoe UI"/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235F1554" w14:textId="77777777" w:rsidR="006D2BCA" w:rsidRPr="001B6966" w:rsidRDefault="006D2BCA" w:rsidP="006D2BCA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581BBB8A" w14:textId="77777777" w:rsidR="006D2BCA" w:rsidRPr="001B6966" w:rsidRDefault="006D2BCA" w:rsidP="006D2BCA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p w14:paraId="3AF67732" w14:textId="77777777" w:rsidR="006D2BCA" w:rsidRPr="001B6966" w:rsidRDefault="006D2BCA" w:rsidP="006D2BCA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1C479FBE" w14:textId="77777777" w:rsidR="006D2BCA" w:rsidRPr="00BA6C91" w:rsidRDefault="006D2BCA" w:rsidP="006D2BCA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02C8090E" w14:textId="77777777" w:rsidR="006D2BCA" w:rsidRPr="00BA6C91" w:rsidRDefault="006D2BCA" w:rsidP="006D2BCA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34EC2518" w14:textId="77777777" w:rsidR="006D2BCA" w:rsidRPr="00B05B55" w:rsidRDefault="006D2BCA" w:rsidP="006D2BCA">
    <w:pPr>
      <w:pStyle w:val="Zpat"/>
      <w:rPr>
        <w:rStyle w:val="Hypertextovodkaz"/>
        <w:color w:val="auto"/>
        <w:u w:val="none"/>
      </w:rPr>
    </w:pPr>
  </w:p>
  <w:p w14:paraId="15FB879E" w14:textId="77777777" w:rsidR="009202F3" w:rsidRPr="006D2BCA" w:rsidRDefault="009202F3" w:rsidP="006D2BCA">
    <w:pPr>
      <w:pStyle w:val="Zpat"/>
      <w:rPr>
        <w:rStyle w:val="Hypertextovodkaz"/>
        <w:color w:val="auto"/>
        <w:u w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6076" w14:textId="77777777" w:rsidR="002310DD" w:rsidRDefault="00231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3B4B" w14:textId="77777777" w:rsidR="00944803" w:rsidRDefault="00944803" w:rsidP="009202F3">
      <w:r>
        <w:separator/>
      </w:r>
    </w:p>
  </w:footnote>
  <w:footnote w:type="continuationSeparator" w:id="0">
    <w:p w14:paraId="1148D815" w14:textId="77777777" w:rsidR="00944803" w:rsidRDefault="00944803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6AC4" w14:textId="77777777" w:rsidR="002310DD" w:rsidRDefault="002310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09F3" w14:textId="704A616F" w:rsidR="009202F3" w:rsidRDefault="0081196F" w:rsidP="00D626E4">
    <w:pPr>
      <w:pStyle w:val="Zhlav"/>
      <w:ind w:left="-284" w:firstLine="104"/>
    </w:pPr>
    <w:r>
      <w:rPr>
        <w:noProof/>
      </w:rPr>
      <w:drawing>
        <wp:inline distT="0" distB="0" distL="0" distR="0" wp14:anchorId="207A1681" wp14:editId="20AEE1EB">
          <wp:extent cx="2039828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37" cy="80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0FE8" w14:textId="77777777" w:rsidR="002310DD" w:rsidRDefault="002310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6CD4"/>
    <w:rsid w:val="000313C0"/>
    <w:rsid w:val="000323E2"/>
    <w:rsid w:val="000347B0"/>
    <w:rsid w:val="000362C4"/>
    <w:rsid w:val="0004019A"/>
    <w:rsid w:val="00040219"/>
    <w:rsid w:val="000535AD"/>
    <w:rsid w:val="000538D5"/>
    <w:rsid w:val="00085653"/>
    <w:rsid w:val="000A34A4"/>
    <w:rsid w:val="000A4C32"/>
    <w:rsid w:val="000D4E55"/>
    <w:rsid w:val="000E4202"/>
    <w:rsid w:val="000F215F"/>
    <w:rsid w:val="000F6B93"/>
    <w:rsid w:val="00112018"/>
    <w:rsid w:val="00115319"/>
    <w:rsid w:val="00122560"/>
    <w:rsid w:val="00126B9F"/>
    <w:rsid w:val="001339AD"/>
    <w:rsid w:val="00144973"/>
    <w:rsid w:val="0015489C"/>
    <w:rsid w:val="00183A91"/>
    <w:rsid w:val="001B0E0B"/>
    <w:rsid w:val="001B2FBD"/>
    <w:rsid w:val="001B4646"/>
    <w:rsid w:val="001B667C"/>
    <w:rsid w:val="001B68B0"/>
    <w:rsid w:val="001B6966"/>
    <w:rsid w:val="001C0407"/>
    <w:rsid w:val="001D4D8E"/>
    <w:rsid w:val="001E41B6"/>
    <w:rsid w:val="001E47E6"/>
    <w:rsid w:val="001F214F"/>
    <w:rsid w:val="0020799C"/>
    <w:rsid w:val="002310DD"/>
    <w:rsid w:val="00237F01"/>
    <w:rsid w:val="002460F3"/>
    <w:rsid w:val="002A05FB"/>
    <w:rsid w:val="002A3576"/>
    <w:rsid w:val="002A6F5E"/>
    <w:rsid w:val="002A719C"/>
    <w:rsid w:val="002D4FF9"/>
    <w:rsid w:val="00303A26"/>
    <w:rsid w:val="00312CEA"/>
    <w:rsid w:val="00327A97"/>
    <w:rsid w:val="0033530C"/>
    <w:rsid w:val="0036306E"/>
    <w:rsid w:val="0036406F"/>
    <w:rsid w:val="00365D65"/>
    <w:rsid w:val="00366B0D"/>
    <w:rsid w:val="00370AAD"/>
    <w:rsid w:val="00372BB3"/>
    <w:rsid w:val="00373CB9"/>
    <w:rsid w:val="0038582B"/>
    <w:rsid w:val="003907E5"/>
    <w:rsid w:val="003B0016"/>
    <w:rsid w:val="003F23F9"/>
    <w:rsid w:val="003F370D"/>
    <w:rsid w:val="003F6906"/>
    <w:rsid w:val="00404393"/>
    <w:rsid w:val="00405008"/>
    <w:rsid w:val="00430C47"/>
    <w:rsid w:val="00437515"/>
    <w:rsid w:val="00440A18"/>
    <w:rsid w:val="00442FE8"/>
    <w:rsid w:val="0044369B"/>
    <w:rsid w:val="00446334"/>
    <w:rsid w:val="004666D6"/>
    <w:rsid w:val="004765BB"/>
    <w:rsid w:val="00476898"/>
    <w:rsid w:val="00485E27"/>
    <w:rsid w:val="00491DE6"/>
    <w:rsid w:val="00491FCE"/>
    <w:rsid w:val="00496586"/>
    <w:rsid w:val="004A62B2"/>
    <w:rsid w:val="004C0BFC"/>
    <w:rsid w:val="004C3CEA"/>
    <w:rsid w:val="004D7B84"/>
    <w:rsid w:val="004E068B"/>
    <w:rsid w:val="004F6F9B"/>
    <w:rsid w:val="005203FF"/>
    <w:rsid w:val="005236C7"/>
    <w:rsid w:val="00535791"/>
    <w:rsid w:val="00537810"/>
    <w:rsid w:val="00545071"/>
    <w:rsid w:val="005537F3"/>
    <w:rsid w:val="0055724B"/>
    <w:rsid w:val="00586FB2"/>
    <w:rsid w:val="0058706A"/>
    <w:rsid w:val="0059144F"/>
    <w:rsid w:val="00594E3A"/>
    <w:rsid w:val="005B1A2E"/>
    <w:rsid w:val="005B29D8"/>
    <w:rsid w:val="005F26E6"/>
    <w:rsid w:val="005F4C80"/>
    <w:rsid w:val="006045F3"/>
    <w:rsid w:val="00607C14"/>
    <w:rsid w:val="00610C13"/>
    <w:rsid w:val="00612B16"/>
    <w:rsid w:val="00621CD8"/>
    <w:rsid w:val="00623F40"/>
    <w:rsid w:val="00625817"/>
    <w:rsid w:val="00625E21"/>
    <w:rsid w:val="00642411"/>
    <w:rsid w:val="00660827"/>
    <w:rsid w:val="006629F7"/>
    <w:rsid w:val="00675807"/>
    <w:rsid w:val="00676385"/>
    <w:rsid w:val="006A0CF5"/>
    <w:rsid w:val="006B1F4B"/>
    <w:rsid w:val="006B4BCB"/>
    <w:rsid w:val="006C38EA"/>
    <w:rsid w:val="006D2BCA"/>
    <w:rsid w:val="006D30A9"/>
    <w:rsid w:val="0070145B"/>
    <w:rsid w:val="00715A3A"/>
    <w:rsid w:val="00773AD4"/>
    <w:rsid w:val="00776F86"/>
    <w:rsid w:val="00780DDE"/>
    <w:rsid w:val="007A360D"/>
    <w:rsid w:val="007A6BBC"/>
    <w:rsid w:val="007B45FA"/>
    <w:rsid w:val="007D3608"/>
    <w:rsid w:val="007D3F88"/>
    <w:rsid w:val="007F312A"/>
    <w:rsid w:val="00801302"/>
    <w:rsid w:val="00804849"/>
    <w:rsid w:val="0081196F"/>
    <w:rsid w:val="00816C45"/>
    <w:rsid w:val="00817670"/>
    <w:rsid w:val="00846A3A"/>
    <w:rsid w:val="008667E6"/>
    <w:rsid w:val="008713B0"/>
    <w:rsid w:val="008730AF"/>
    <w:rsid w:val="008734B5"/>
    <w:rsid w:val="00892CC8"/>
    <w:rsid w:val="008A2D76"/>
    <w:rsid w:val="008D5B66"/>
    <w:rsid w:val="008E0BD8"/>
    <w:rsid w:val="008E43A5"/>
    <w:rsid w:val="008E5BE9"/>
    <w:rsid w:val="008E635E"/>
    <w:rsid w:val="008E7589"/>
    <w:rsid w:val="008E7F80"/>
    <w:rsid w:val="008F350C"/>
    <w:rsid w:val="009202F3"/>
    <w:rsid w:val="009359B9"/>
    <w:rsid w:val="00944803"/>
    <w:rsid w:val="00960F01"/>
    <w:rsid w:val="00961EA1"/>
    <w:rsid w:val="009945FB"/>
    <w:rsid w:val="009A7E2D"/>
    <w:rsid w:val="009B0800"/>
    <w:rsid w:val="009B2850"/>
    <w:rsid w:val="009B6C84"/>
    <w:rsid w:val="009D2A2D"/>
    <w:rsid w:val="009D4B3B"/>
    <w:rsid w:val="009D7FE1"/>
    <w:rsid w:val="009F5332"/>
    <w:rsid w:val="00A812E4"/>
    <w:rsid w:val="00AB6C4B"/>
    <w:rsid w:val="00AD5F3F"/>
    <w:rsid w:val="00AE104A"/>
    <w:rsid w:val="00B0083D"/>
    <w:rsid w:val="00B03C17"/>
    <w:rsid w:val="00B05795"/>
    <w:rsid w:val="00B06737"/>
    <w:rsid w:val="00B07E38"/>
    <w:rsid w:val="00B130F5"/>
    <w:rsid w:val="00B2050B"/>
    <w:rsid w:val="00B271E5"/>
    <w:rsid w:val="00B33844"/>
    <w:rsid w:val="00B3793C"/>
    <w:rsid w:val="00B41B49"/>
    <w:rsid w:val="00B47831"/>
    <w:rsid w:val="00B51A0D"/>
    <w:rsid w:val="00B56508"/>
    <w:rsid w:val="00B9498D"/>
    <w:rsid w:val="00BA3EE0"/>
    <w:rsid w:val="00BA5135"/>
    <w:rsid w:val="00BA6C91"/>
    <w:rsid w:val="00BB3DC0"/>
    <w:rsid w:val="00BB544C"/>
    <w:rsid w:val="00BE3D09"/>
    <w:rsid w:val="00BF2682"/>
    <w:rsid w:val="00C252F3"/>
    <w:rsid w:val="00C3129D"/>
    <w:rsid w:val="00C47E9F"/>
    <w:rsid w:val="00C770F6"/>
    <w:rsid w:val="00C81A08"/>
    <w:rsid w:val="00C91510"/>
    <w:rsid w:val="00C92C06"/>
    <w:rsid w:val="00C9568F"/>
    <w:rsid w:val="00CB0987"/>
    <w:rsid w:val="00CB1EEB"/>
    <w:rsid w:val="00CB4C96"/>
    <w:rsid w:val="00CB4FB6"/>
    <w:rsid w:val="00CB65C2"/>
    <w:rsid w:val="00CC58A2"/>
    <w:rsid w:val="00CC5CC9"/>
    <w:rsid w:val="00CD4C2A"/>
    <w:rsid w:val="00CE1DC5"/>
    <w:rsid w:val="00CE2753"/>
    <w:rsid w:val="00CE6947"/>
    <w:rsid w:val="00D25684"/>
    <w:rsid w:val="00D626E4"/>
    <w:rsid w:val="00D66D44"/>
    <w:rsid w:val="00D73801"/>
    <w:rsid w:val="00D738E0"/>
    <w:rsid w:val="00D74787"/>
    <w:rsid w:val="00D76BC3"/>
    <w:rsid w:val="00D84367"/>
    <w:rsid w:val="00D86C69"/>
    <w:rsid w:val="00D944C4"/>
    <w:rsid w:val="00DC77AB"/>
    <w:rsid w:val="00DD2A02"/>
    <w:rsid w:val="00DD5547"/>
    <w:rsid w:val="00DE13D7"/>
    <w:rsid w:val="00E13EF4"/>
    <w:rsid w:val="00E23203"/>
    <w:rsid w:val="00E31105"/>
    <w:rsid w:val="00E31D43"/>
    <w:rsid w:val="00E37E8F"/>
    <w:rsid w:val="00E446A8"/>
    <w:rsid w:val="00E72B2A"/>
    <w:rsid w:val="00E900B2"/>
    <w:rsid w:val="00E902D4"/>
    <w:rsid w:val="00E96C39"/>
    <w:rsid w:val="00E978B8"/>
    <w:rsid w:val="00EC3816"/>
    <w:rsid w:val="00ED0C74"/>
    <w:rsid w:val="00EE2CB7"/>
    <w:rsid w:val="00F0395C"/>
    <w:rsid w:val="00F05056"/>
    <w:rsid w:val="00F070FF"/>
    <w:rsid w:val="00F1103E"/>
    <w:rsid w:val="00F24103"/>
    <w:rsid w:val="00F54B85"/>
    <w:rsid w:val="00F85999"/>
    <w:rsid w:val="00F86073"/>
    <w:rsid w:val="00F979A6"/>
    <w:rsid w:val="00FB612C"/>
    <w:rsid w:val="00FD6A68"/>
    <w:rsid w:val="00FE3A47"/>
    <w:rsid w:val="00FF6346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012BC"/>
  <w15:chartTrackingRefBased/>
  <w15:docId w15:val="{70837897-6EC2-46AF-9BCE-0FAAB60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A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81196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03C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C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C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3C1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m.cz/aktualne-v-muzeu/vystavy/cerna-fotosynteza1" TargetMode="External"/><Relationship Id="rId13" Type="http://schemas.openxmlformats.org/officeDocument/2006/relationships/hyperlink" Target="https://www.facebook.com/zemedelskemuzeu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nzm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skove@nz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zemedelskemuzeu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zm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y.matterport.com/show/?m=HLPEv57ue2K" TargetMode="External"/><Relationship Id="rId14" Type="http://schemas.openxmlformats.org/officeDocument/2006/relationships/hyperlink" Target="https://twitter.com/zemedelsk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reza.plavecka@nz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1935-1686-4BE2-9E9E-CA7AAEFE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Patoková Lenka</dc:creator>
  <cp:keywords/>
  <dc:description/>
  <cp:lastModifiedBy>Plavecká Tereza</cp:lastModifiedBy>
  <cp:revision>7</cp:revision>
  <cp:lastPrinted>2017-10-24T12:01:00Z</cp:lastPrinted>
  <dcterms:created xsi:type="dcterms:W3CDTF">2024-06-18T16:58:00Z</dcterms:created>
  <dcterms:modified xsi:type="dcterms:W3CDTF">2024-06-18T17:02:00Z</dcterms:modified>
</cp:coreProperties>
</file>