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45D7" w14:textId="2E57D66D" w:rsidR="009D4B3B" w:rsidRPr="001B6966" w:rsidRDefault="002337AF" w:rsidP="009D4B3B">
      <w:pPr>
        <w:spacing w:line="276" w:lineRule="auto"/>
        <w:ind w:left="6946"/>
        <w:outlineLvl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Tisková zpráva</w:t>
      </w:r>
    </w:p>
    <w:p w14:paraId="6A9A0831" w14:textId="33660D06" w:rsidR="009D4B3B" w:rsidRPr="001B6966" w:rsidRDefault="009E0556" w:rsidP="009D4B3B">
      <w:pPr>
        <w:spacing w:line="276" w:lineRule="auto"/>
        <w:ind w:left="6946"/>
        <w:outlineLvl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</w:t>
      </w:r>
      <w:r w:rsidR="007C7F77">
        <w:rPr>
          <w:rFonts w:ascii="Segoe UI" w:hAnsi="Segoe UI" w:cs="Segoe UI"/>
          <w:sz w:val="22"/>
          <w:szCs w:val="22"/>
        </w:rPr>
        <w:t xml:space="preserve">. </w:t>
      </w:r>
      <w:r w:rsidR="00B16A2D">
        <w:rPr>
          <w:rFonts w:ascii="Segoe UI" w:hAnsi="Segoe UI" w:cs="Segoe UI"/>
          <w:sz w:val="22"/>
          <w:szCs w:val="22"/>
        </w:rPr>
        <w:t>února</w:t>
      </w:r>
      <w:r w:rsidR="007C7F77">
        <w:rPr>
          <w:rFonts w:ascii="Segoe UI" w:hAnsi="Segoe UI" w:cs="Segoe UI"/>
          <w:sz w:val="22"/>
          <w:szCs w:val="22"/>
        </w:rPr>
        <w:t xml:space="preserve"> </w:t>
      </w:r>
      <w:r w:rsidR="00AE104A" w:rsidRPr="001B6966">
        <w:rPr>
          <w:rFonts w:ascii="Segoe UI" w:hAnsi="Segoe UI" w:cs="Segoe UI"/>
          <w:sz w:val="22"/>
          <w:szCs w:val="22"/>
        </w:rPr>
        <w:t>202</w:t>
      </w:r>
      <w:r w:rsidR="00B33BD4">
        <w:rPr>
          <w:rFonts w:ascii="Segoe UI" w:hAnsi="Segoe UI" w:cs="Segoe UI"/>
          <w:sz w:val="22"/>
          <w:szCs w:val="22"/>
        </w:rPr>
        <w:t>4</w:t>
      </w:r>
      <w:r w:rsidR="009D4B3B" w:rsidRPr="001B6966">
        <w:rPr>
          <w:rFonts w:ascii="Segoe UI" w:hAnsi="Segoe UI" w:cs="Segoe UI"/>
          <w:sz w:val="22"/>
          <w:szCs w:val="22"/>
        </w:rPr>
        <w:t xml:space="preserve"> </w:t>
      </w:r>
    </w:p>
    <w:p w14:paraId="32393DC2" w14:textId="77777777" w:rsidR="009D4B3B" w:rsidRPr="001B6966" w:rsidRDefault="009D4B3B" w:rsidP="009D4B3B">
      <w:pPr>
        <w:rPr>
          <w:rFonts w:ascii="Segoe UI" w:hAnsi="Segoe UI" w:cs="Segoe UI"/>
          <w:b/>
          <w:color w:val="000000"/>
          <w:sz w:val="22"/>
          <w:szCs w:val="22"/>
          <w:shd w:val="clear" w:color="auto" w:fill="FFFFFF"/>
        </w:rPr>
      </w:pPr>
    </w:p>
    <w:p w14:paraId="04E03837" w14:textId="4E87F01E" w:rsidR="00577F68" w:rsidRPr="00577F68" w:rsidRDefault="00577F68" w:rsidP="002337AF">
      <w:pPr>
        <w:suppressAutoHyphens w:val="0"/>
        <w:spacing w:after="160" w:line="259" w:lineRule="auto"/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</w:pPr>
      <w:r w:rsidRPr="00577F68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 xml:space="preserve">Nový pohled na muzejní </w:t>
      </w:r>
      <w:r w:rsidR="00B146D1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>s</w:t>
      </w:r>
      <w:r w:rsidRPr="00577F68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>bírk</w:t>
      </w:r>
      <w:r w:rsidR="00B146D1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>y</w:t>
      </w:r>
      <w:r w:rsidRPr="00577F68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 xml:space="preserve"> představ</w:t>
      </w:r>
      <w:r w:rsidR="00491D4A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>uje</w:t>
      </w:r>
      <w:r w:rsidRPr="00577F68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 xml:space="preserve"> výstava </w:t>
      </w:r>
      <w:r w:rsidR="00491D4A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>„</w:t>
      </w:r>
      <w:r w:rsidRPr="00577F68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 xml:space="preserve">Ukryto v muzeu </w:t>
      </w:r>
      <w:r w:rsidR="00741F24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>–</w:t>
      </w:r>
      <w:r w:rsidRPr="00577F68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 xml:space="preserve"> </w:t>
      </w:r>
      <w:r w:rsidR="00741F24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 xml:space="preserve">výstava </w:t>
      </w:r>
      <w:r w:rsidRPr="00577F68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>V2023011</w:t>
      </w:r>
      <w:r w:rsidR="00491D4A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>“</w:t>
      </w:r>
    </w:p>
    <w:p w14:paraId="51C8DF4C" w14:textId="77777777" w:rsidR="00E14E74" w:rsidRDefault="00E14E74" w:rsidP="002337AF">
      <w:pPr>
        <w:suppressAutoHyphens w:val="0"/>
        <w:spacing w:line="259" w:lineRule="auto"/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</w:p>
    <w:p w14:paraId="2CC21784" w14:textId="48B857E8" w:rsidR="00FC1AB5" w:rsidRPr="00577F68" w:rsidRDefault="008F085E" w:rsidP="002337AF">
      <w:pPr>
        <w:suppressAutoHyphens w:val="0"/>
        <w:spacing w:line="259" w:lineRule="auto"/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  <w:r w:rsidRPr="00577F68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Netypický v</w:t>
      </w:r>
      <w:r w:rsidR="002337AF" w:rsidRPr="00577F68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ýstavní projekt s názvem Ukryto v muzeu </w:t>
      </w:r>
      <w:r w:rsidR="00741F24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– výstava</w:t>
      </w:r>
      <w:r w:rsidR="002337AF" w:rsidRPr="00577F68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 V2023011 </w:t>
      </w:r>
      <w:r w:rsidRPr="00577F68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si pro návštěvníky připravil</w:t>
      </w:r>
      <w:r w:rsidR="00F9598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y</w:t>
      </w:r>
      <w:r w:rsidRPr="00577F68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 kurátorky </w:t>
      </w:r>
      <w:r w:rsidR="00577F68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Národního zemědělského muzea v Praze.</w:t>
      </w:r>
      <w:r w:rsidRPr="00577F68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 Výstava </w:t>
      </w:r>
      <w:r w:rsidR="002337AF" w:rsidRPr="00577F68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nabízí jiný pohled na </w:t>
      </w:r>
      <w:r w:rsidR="00577F68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muzejní </w:t>
      </w:r>
      <w:r w:rsidR="00603369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S</w:t>
      </w:r>
      <w:r w:rsidR="00B146D1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bírk</w:t>
      </w:r>
      <w:r w:rsidR="00603369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u</w:t>
      </w:r>
      <w:r w:rsidR="002337AF" w:rsidRPr="00577F68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. Nemá edukativní charakter, </w:t>
      </w:r>
      <w:r w:rsidR="00B146D1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neprezentuje</w:t>
      </w:r>
      <w:r w:rsidR="00B146D1" w:rsidRPr="00577F68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 </w:t>
      </w:r>
      <w:r w:rsidR="002337AF" w:rsidRPr="00577F68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konkrétní</w:t>
      </w:r>
      <w:r w:rsidR="00577F68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 </w:t>
      </w:r>
      <w:r w:rsidR="002337AF" w:rsidRPr="00577F68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zemědělské téma či fenomén ani jeho historický vývoj. V centru pozornosti je tentokrát muzejní </w:t>
      </w:r>
      <w:r w:rsidR="00603369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S</w:t>
      </w:r>
      <w:r w:rsidR="002337AF" w:rsidRPr="00577F68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bírka sama o sobě</w:t>
      </w:r>
      <w:r w:rsidR="00491D4A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, </w:t>
      </w:r>
      <w:r w:rsidR="002337AF" w:rsidRPr="00577F68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muzeum jako instituce</w:t>
      </w:r>
      <w:r w:rsidR="00491D4A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 a prostor výstavy</w:t>
      </w:r>
      <w:r w:rsidRPr="00577F68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.</w:t>
      </w:r>
      <w:r w:rsidR="00603369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 Výstava je ke zhlédnutí do 15. srpna</w:t>
      </w:r>
      <w:r w:rsidR="00986619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.</w:t>
      </w:r>
    </w:p>
    <w:p w14:paraId="64569FEB" w14:textId="77777777" w:rsidR="00FC1AB5" w:rsidRPr="00577F68" w:rsidRDefault="00FC1AB5" w:rsidP="002337AF">
      <w:pPr>
        <w:suppressAutoHyphens w:val="0"/>
        <w:spacing w:line="259" w:lineRule="auto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17B0BBE7" w14:textId="48A84FC1" w:rsidR="008A43AB" w:rsidRDefault="002337AF" w:rsidP="002337AF">
      <w:pPr>
        <w:suppressAutoHyphens w:val="0"/>
        <w:spacing w:line="259" w:lineRule="auto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Muzeum je instituce řídící se jasnými pravidly a mající zavedené postupy práce. A přesto v ní dříme potenciál překvapovat. </w:t>
      </w:r>
      <w:r w:rsidR="00B146D1"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Stále rozrůstající </w:t>
      </w:r>
      <w:r w:rsidR="00D57326">
        <w:rPr>
          <w:rFonts w:ascii="Segoe UI" w:eastAsiaTheme="minorHAnsi" w:hAnsi="Segoe UI" w:cs="Segoe UI"/>
          <w:sz w:val="22"/>
          <w:szCs w:val="22"/>
          <w:lang w:eastAsia="en-US"/>
        </w:rPr>
        <w:t xml:space="preserve">se </w:t>
      </w:r>
      <w:r w:rsidR="00B146D1"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soubor věcí různého charakteru a určení v průběhu let ovlivňuje mnoho faktorů včetně osobností kurátorů, kteří se o </w:t>
      </w:r>
      <w:r w:rsidR="00476345">
        <w:rPr>
          <w:rFonts w:ascii="Segoe UI" w:eastAsiaTheme="minorHAnsi" w:hAnsi="Segoe UI" w:cs="Segoe UI"/>
          <w:sz w:val="22"/>
          <w:szCs w:val="22"/>
          <w:lang w:eastAsia="en-US"/>
        </w:rPr>
        <w:t>S</w:t>
      </w:r>
      <w:r w:rsidR="00B146D1" w:rsidRPr="00577F68">
        <w:rPr>
          <w:rFonts w:ascii="Segoe UI" w:eastAsiaTheme="minorHAnsi" w:hAnsi="Segoe UI" w:cs="Segoe UI"/>
          <w:sz w:val="22"/>
          <w:szCs w:val="22"/>
          <w:lang w:eastAsia="en-US"/>
        </w:rPr>
        <w:t>bírk</w:t>
      </w:r>
      <w:r w:rsidR="00476345">
        <w:rPr>
          <w:rFonts w:ascii="Segoe UI" w:eastAsiaTheme="minorHAnsi" w:hAnsi="Segoe UI" w:cs="Segoe UI"/>
          <w:sz w:val="22"/>
          <w:szCs w:val="22"/>
          <w:lang w:eastAsia="en-US"/>
        </w:rPr>
        <w:t>u</w:t>
      </w:r>
      <w:r w:rsidR="00B146D1"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 starají. </w:t>
      </w:r>
      <w:r w:rsidR="00771B1C" w:rsidRPr="00577F68">
        <w:rPr>
          <w:rFonts w:ascii="Segoe UI" w:eastAsiaTheme="minorHAnsi" w:hAnsi="Segoe UI" w:cs="Segoe UI"/>
          <w:sz w:val="22"/>
          <w:szCs w:val="22"/>
          <w:lang w:eastAsia="en-US"/>
        </w:rPr>
        <w:t>Kuráto</w:t>
      </w:r>
      <w:r w:rsidR="008F085E" w:rsidRPr="00577F68">
        <w:rPr>
          <w:rFonts w:ascii="Segoe UI" w:eastAsiaTheme="minorHAnsi" w:hAnsi="Segoe UI" w:cs="Segoe UI"/>
          <w:sz w:val="22"/>
          <w:szCs w:val="22"/>
          <w:lang w:eastAsia="en-US"/>
        </w:rPr>
        <w:t>rky</w:t>
      </w:r>
      <w:r w:rsidR="00771B1C"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 výstavy Ukryto v muzeu – </w:t>
      </w:r>
      <w:r w:rsidR="00AF76D2">
        <w:rPr>
          <w:rFonts w:ascii="Segoe UI" w:eastAsiaTheme="minorHAnsi" w:hAnsi="Segoe UI" w:cs="Segoe UI"/>
          <w:sz w:val="22"/>
          <w:szCs w:val="22"/>
          <w:lang w:eastAsia="en-US"/>
        </w:rPr>
        <w:t xml:space="preserve">výstava </w:t>
      </w:r>
      <w:r w:rsidR="00771B1C"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V2023011 </w:t>
      </w:r>
      <w:r w:rsidR="008F085E"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Kateřina Závodová a Michaela Zeinerová Brachtlová </w:t>
      </w:r>
      <w:r w:rsidR="00B146D1">
        <w:rPr>
          <w:rFonts w:ascii="Segoe UI" w:eastAsiaTheme="minorHAnsi" w:hAnsi="Segoe UI" w:cs="Segoe UI"/>
          <w:sz w:val="22"/>
          <w:szCs w:val="22"/>
          <w:lang w:eastAsia="en-US"/>
        </w:rPr>
        <w:t xml:space="preserve">sestupují </w:t>
      </w:r>
      <w:r w:rsidRPr="00577F68">
        <w:rPr>
          <w:rFonts w:ascii="Segoe UI" w:eastAsiaTheme="minorHAnsi" w:hAnsi="Segoe UI" w:cs="Segoe UI"/>
          <w:sz w:val="22"/>
          <w:szCs w:val="22"/>
          <w:lang w:eastAsia="en-US"/>
        </w:rPr>
        <w:t>do t</w:t>
      </w:r>
      <w:r w:rsidR="00B146D1">
        <w:rPr>
          <w:rFonts w:ascii="Segoe UI" w:eastAsiaTheme="minorHAnsi" w:hAnsi="Segoe UI" w:cs="Segoe UI"/>
          <w:sz w:val="22"/>
          <w:szCs w:val="22"/>
          <w:lang w:eastAsia="en-US"/>
        </w:rPr>
        <w:t xml:space="preserve">ěchto </w:t>
      </w:r>
      <w:r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struktur jako </w:t>
      </w:r>
      <w:r w:rsidR="00B146D1">
        <w:rPr>
          <w:rFonts w:ascii="Segoe UI" w:eastAsiaTheme="minorHAnsi" w:hAnsi="Segoe UI" w:cs="Segoe UI"/>
          <w:sz w:val="22"/>
          <w:szCs w:val="22"/>
          <w:lang w:eastAsia="en-US"/>
        </w:rPr>
        <w:t xml:space="preserve">nevšední </w:t>
      </w:r>
      <w:r w:rsidRPr="00577F68">
        <w:rPr>
          <w:rFonts w:ascii="Segoe UI" w:eastAsiaTheme="minorHAnsi" w:hAnsi="Segoe UI" w:cs="Segoe UI"/>
          <w:sz w:val="22"/>
          <w:szCs w:val="22"/>
          <w:lang w:eastAsia="en-US"/>
        </w:rPr>
        <w:t>pozorovatel</w:t>
      </w:r>
      <w:r w:rsidR="008F085E" w:rsidRPr="00577F68">
        <w:rPr>
          <w:rFonts w:ascii="Segoe UI" w:eastAsiaTheme="minorHAnsi" w:hAnsi="Segoe UI" w:cs="Segoe UI"/>
          <w:sz w:val="22"/>
          <w:szCs w:val="22"/>
          <w:lang w:eastAsia="en-US"/>
        </w:rPr>
        <w:t>ky</w:t>
      </w:r>
      <w:r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 a</w:t>
      </w:r>
      <w:r w:rsidR="00A56855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="00B146D1">
        <w:rPr>
          <w:rFonts w:ascii="Segoe UI" w:eastAsiaTheme="minorHAnsi" w:hAnsi="Segoe UI" w:cs="Segoe UI"/>
          <w:sz w:val="22"/>
          <w:szCs w:val="22"/>
          <w:lang w:eastAsia="en-US"/>
        </w:rPr>
        <w:t>pojmenovávají dosud neviděné souvislosti</w:t>
      </w:r>
      <w:r w:rsidR="0063583E">
        <w:rPr>
          <w:rFonts w:ascii="Segoe UI" w:eastAsiaTheme="minorHAnsi" w:hAnsi="Segoe UI" w:cs="Segoe UI"/>
          <w:sz w:val="22"/>
          <w:szCs w:val="22"/>
          <w:lang w:eastAsia="en-US"/>
        </w:rPr>
        <w:t xml:space="preserve">. </w:t>
      </w:r>
      <w:r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14:paraId="1A9CEEEF" w14:textId="77777777" w:rsidR="008A43AB" w:rsidRDefault="008A43AB" w:rsidP="002337AF">
      <w:pPr>
        <w:suppressAutoHyphens w:val="0"/>
        <w:spacing w:line="259" w:lineRule="auto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66E10DB" w14:textId="77777777" w:rsidR="00E14E74" w:rsidRDefault="0063583E" w:rsidP="002337AF">
      <w:pPr>
        <w:suppressAutoHyphens w:val="0"/>
        <w:spacing w:line="259" w:lineRule="auto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>Asociativní pojetí výstavy o</w:t>
      </w:r>
      <w:r w:rsidR="002337AF" w:rsidRPr="00577F68">
        <w:rPr>
          <w:rFonts w:ascii="Segoe UI" w:eastAsiaTheme="minorHAnsi" w:hAnsi="Segoe UI" w:cs="Segoe UI"/>
          <w:sz w:val="22"/>
          <w:szCs w:val="22"/>
          <w:lang w:eastAsia="en-US"/>
        </w:rPr>
        <w:t>t</w:t>
      </w:r>
      <w:r w:rsidR="00771B1C" w:rsidRPr="00577F68">
        <w:rPr>
          <w:rFonts w:ascii="Segoe UI" w:eastAsiaTheme="minorHAnsi" w:hAnsi="Segoe UI" w:cs="Segoe UI"/>
          <w:sz w:val="22"/>
          <w:szCs w:val="22"/>
          <w:lang w:eastAsia="en-US"/>
        </w:rPr>
        <w:t>e</w:t>
      </w:r>
      <w:r w:rsidR="002337AF" w:rsidRPr="00577F68">
        <w:rPr>
          <w:rFonts w:ascii="Segoe UI" w:eastAsiaTheme="minorHAnsi" w:hAnsi="Segoe UI" w:cs="Segoe UI"/>
          <w:sz w:val="22"/>
          <w:szCs w:val="22"/>
          <w:lang w:eastAsia="en-US"/>
        </w:rPr>
        <w:t>vír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á </w:t>
      </w:r>
      <w:r w:rsidR="002337AF" w:rsidRPr="00577F68">
        <w:rPr>
          <w:rFonts w:ascii="Segoe UI" w:eastAsiaTheme="minorHAnsi" w:hAnsi="Segoe UI" w:cs="Segoe UI"/>
          <w:sz w:val="22"/>
          <w:szCs w:val="22"/>
          <w:lang w:eastAsia="en-US"/>
        </w:rPr>
        <w:t>prostor pro návštěvníkovu představivos</w:t>
      </w:r>
      <w:r w:rsidR="00771B1C" w:rsidRPr="00577F68">
        <w:rPr>
          <w:rFonts w:ascii="Segoe UI" w:eastAsiaTheme="minorHAnsi" w:hAnsi="Segoe UI" w:cs="Segoe UI"/>
          <w:sz w:val="22"/>
          <w:szCs w:val="22"/>
          <w:lang w:eastAsia="en-US"/>
        </w:rPr>
        <w:t>t, n</w:t>
      </w:r>
      <w:r w:rsidR="002337AF" w:rsidRPr="00577F68">
        <w:rPr>
          <w:rFonts w:ascii="Segoe UI" w:eastAsiaTheme="minorHAnsi" w:hAnsi="Segoe UI" w:cs="Segoe UI"/>
          <w:sz w:val="22"/>
          <w:szCs w:val="22"/>
          <w:lang w:eastAsia="en-US"/>
        </w:rPr>
        <w:t>abízí běžně nepoužívané způsoby, pohledy, cesty, jak se na uchovávané </w:t>
      </w:r>
      <w:r w:rsidR="00B146D1">
        <w:rPr>
          <w:rFonts w:ascii="Segoe UI" w:eastAsiaTheme="minorHAnsi" w:hAnsi="Segoe UI" w:cs="Segoe UI"/>
          <w:sz w:val="22"/>
          <w:szCs w:val="22"/>
          <w:lang w:eastAsia="en-US"/>
        </w:rPr>
        <w:t xml:space="preserve">předměty </w:t>
      </w:r>
      <w:r w:rsidR="002337AF" w:rsidRPr="00577F68">
        <w:rPr>
          <w:rFonts w:ascii="Segoe UI" w:eastAsiaTheme="minorHAnsi" w:hAnsi="Segoe UI" w:cs="Segoe UI"/>
          <w:sz w:val="22"/>
          <w:szCs w:val="22"/>
          <w:lang w:eastAsia="en-US"/>
        </w:rPr>
        <w:t>podívat</w:t>
      </w:r>
      <w:r w:rsidR="00E14E74">
        <w:rPr>
          <w:rFonts w:ascii="Segoe UI" w:eastAsiaTheme="minorHAnsi" w:hAnsi="Segoe UI" w:cs="Segoe UI"/>
          <w:sz w:val="22"/>
          <w:szCs w:val="22"/>
          <w:lang w:eastAsia="en-US"/>
        </w:rPr>
        <w:t>,</w:t>
      </w:r>
      <w:r w:rsidR="00CD57FF"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 uchopit</w:t>
      </w:r>
      <w:r w:rsidR="00E14E74">
        <w:rPr>
          <w:rFonts w:ascii="Segoe UI" w:eastAsiaTheme="minorHAnsi" w:hAnsi="Segoe UI" w:cs="Segoe UI"/>
          <w:sz w:val="22"/>
          <w:szCs w:val="22"/>
          <w:lang w:eastAsia="en-US"/>
        </w:rPr>
        <w:t xml:space="preserve"> je</w:t>
      </w:r>
      <w:r w:rsidR="00B146D1">
        <w:rPr>
          <w:rFonts w:ascii="Segoe UI" w:eastAsiaTheme="minorHAnsi" w:hAnsi="Segoe UI" w:cs="Segoe UI"/>
          <w:sz w:val="22"/>
          <w:szCs w:val="22"/>
          <w:lang w:eastAsia="en-US"/>
        </w:rPr>
        <w:t xml:space="preserve"> a</w:t>
      </w:r>
      <w:r w:rsidR="00E14E74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="00B146D1">
        <w:rPr>
          <w:rFonts w:ascii="Segoe UI" w:eastAsiaTheme="minorHAnsi" w:hAnsi="Segoe UI" w:cs="Segoe UI"/>
          <w:sz w:val="22"/>
          <w:szCs w:val="22"/>
          <w:lang w:eastAsia="en-US"/>
        </w:rPr>
        <w:t>reflektovat</w:t>
      </w:r>
      <w:r w:rsidR="002337AF"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B146D1">
        <w:rPr>
          <w:rFonts w:ascii="Segoe UI" w:eastAsiaTheme="minorHAnsi" w:hAnsi="Segoe UI" w:cs="Segoe UI"/>
          <w:sz w:val="22"/>
          <w:szCs w:val="22"/>
          <w:lang w:eastAsia="en-US"/>
        </w:rPr>
        <w:t xml:space="preserve">především ty, které zůstávají skryty v depozitářích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a nejsou běžně vystavovány. </w:t>
      </w:r>
      <w:r w:rsidR="00B146D1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14:paraId="63D0A160" w14:textId="77777777" w:rsidR="00E14E74" w:rsidRDefault="00E14E74" w:rsidP="002337AF">
      <w:pPr>
        <w:suppressAutoHyphens w:val="0"/>
        <w:spacing w:line="259" w:lineRule="auto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394ABB6D" w14:textId="21CB258D" w:rsidR="002337AF" w:rsidRPr="00577F68" w:rsidRDefault="00491D4A" w:rsidP="002337AF">
      <w:pPr>
        <w:suppressAutoHyphens w:val="0"/>
        <w:spacing w:line="259" w:lineRule="auto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>Autorky h</w:t>
      </w:r>
      <w:r w:rsidR="002337AF" w:rsidRPr="00577F68">
        <w:rPr>
          <w:rFonts w:ascii="Segoe UI" w:eastAsiaTheme="minorHAnsi" w:hAnsi="Segoe UI" w:cs="Segoe UI"/>
          <w:sz w:val="22"/>
          <w:szCs w:val="22"/>
          <w:lang w:eastAsia="en-US"/>
        </w:rPr>
        <w:t>led</w:t>
      </w:r>
      <w:r w:rsidR="00771B1C"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ají </w:t>
      </w:r>
      <w:r w:rsidR="002337AF" w:rsidRPr="00577F68">
        <w:rPr>
          <w:rFonts w:ascii="Segoe UI" w:eastAsiaTheme="minorHAnsi" w:hAnsi="Segoe UI" w:cs="Segoe UI"/>
          <w:sz w:val="22"/>
          <w:szCs w:val="22"/>
          <w:lang w:eastAsia="en-US"/>
        </w:rPr>
        <w:t>souvislosti mezi sbírkovými předměty, necháv</w:t>
      </w:r>
      <w:r w:rsidR="00771B1C"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ají </w:t>
      </w:r>
      <w:r w:rsidR="002337AF" w:rsidRPr="00577F68">
        <w:rPr>
          <w:rFonts w:ascii="Segoe UI" w:eastAsiaTheme="minorHAnsi" w:hAnsi="Segoe UI" w:cs="Segoe UI"/>
          <w:sz w:val="22"/>
          <w:szCs w:val="22"/>
          <w:lang w:eastAsia="en-US"/>
        </w:rPr>
        <w:t>se inspirovat předchůdci muzeí</w:t>
      </w:r>
      <w:r w:rsidR="00BA3FC6">
        <w:rPr>
          <w:rFonts w:ascii="Segoe UI" w:eastAsiaTheme="minorHAnsi" w:hAnsi="Segoe UI" w:cs="Segoe UI"/>
          <w:sz w:val="22"/>
          <w:szCs w:val="22"/>
          <w:lang w:eastAsia="en-US"/>
        </w:rPr>
        <w:t>,</w:t>
      </w:r>
      <w:r w:rsidR="002337AF"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 jako jsou kabinety kuriozit a</w:t>
      </w:r>
      <w:r w:rsidR="00A56BB8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="002337AF"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divů, ale i současnou podobou muzea </w:t>
      </w:r>
      <w:r w:rsidR="00BA3FC6">
        <w:rPr>
          <w:rFonts w:ascii="Segoe UI" w:eastAsiaTheme="minorHAnsi" w:hAnsi="Segoe UI" w:cs="Segoe UI"/>
          <w:sz w:val="22"/>
          <w:szCs w:val="22"/>
          <w:lang w:eastAsia="en-US"/>
        </w:rPr>
        <w:t>–</w:t>
      </w:r>
      <w:r w:rsidR="002337AF"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 jeho organizací, sbírkami, tříděním, katalogizací, řazením, seznamy</w:t>
      </w:r>
      <w:r w:rsidR="00771B1C"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2337AF" w:rsidRPr="00577F68">
        <w:rPr>
          <w:rFonts w:ascii="Segoe UI" w:eastAsiaTheme="minorHAnsi" w:hAnsi="Segoe UI" w:cs="Segoe UI"/>
          <w:sz w:val="22"/>
          <w:szCs w:val="22"/>
          <w:lang w:eastAsia="en-US"/>
        </w:rPr>
        <w:t>předmětů, dokumentů a principů.</w:t>
      </w:r>
      <w:r w:rsidR="008A43AB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771B1C" w:rsidRPr="00577F68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„</w:t>
      </w:r>
      <w:r w:rsidR="002337AF" w:rsidRPr="00577F68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Výstava není založena na množství faktických informací, které by měl návštěvník vstřebat, ale naopak na vizuálním zážitku, podnětech k zamyšlení a</w:t>
      </w:r>
      <w:r w:rsidR="008A43AB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 </w:t>
      </w:r>
      <w:r w:rsidR="002337AF" w:rsidRPr="00577F68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inspiraci. Ukazuje některé z</w:t>
      </w:r>
      <w:r w:rsidR="008F085E" w:rsidRPr="00577F68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 </w:t>
      </w:r>
      <w:r w:rsidR="002337AF" w:rsidRPr="00577F68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možností</w:t>
      </w:r>
      <w:r w:rsidR="008F085E" w:rsidRPr="00577F68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,</w:t>
      </w:r>
      <w:r w:rsidR="002337AF" w:rsidRPr="00577F68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 jaká spojení a souvislosti se mezi sbírkovými předměty vytváří. Naší snahou je i podnítit úvahy nad fenoménem muzea a</w:t>
      </w:r>
      <w:r w:rsidR="00A56BB8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 </w:t>
      </w:r>
      <w:r w:rsidR="002337AF" w:rsidRPr="00577F68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sběratelství, okouzlením nejrůznějšími předměty a jejich interakcí, která může být kontextuáln</w:t>
      </w:r>
      <w:r w:rsidR="00E14E74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í a</w:t>
      </w:r>
      <w:r w:rsidR="002337AF" w:rsidRPr="00577F68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 asociativní</w:t>
      </w:r>
      <w:r w:rsidR="00771B1C" w:rsidRPr="00577F68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,“</w:t>
      </w:r>
      <w:r w:rsidR="00771B1C"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 říká jedna z autorek výstavy Michaela Zeinerová Brachtlová. </w:t>
      </w:r>
    </w:p>
    <w:p w14:paraId="075D1A99" w14:textId="77777777" w:rsidR="00771B1C" w:rsidRPr="00577F68" w:rsidRDefault="00771B1C" w:rsidP="002337AF">
      <w:pPr>
        <w:suppressAutoHyphens w:val="0"/>
        <w:spacing w:line="259" w:lineRule="auto"/>
        <w:rPr>
          <w:rFonts w:ascii="Segoe UI" w:eastAsiaTheme="minorHAnsi" w:hAnsi="Segoe UI" w:cs="Segoe UI"/>
          <w:b/>
          <w:bCs/>
          <w:color w:val="FF0000"/>
          <w:sz w:val="22"/>
          <w:szCs w:val="22"/>
          <w:lang w:eastAsia="en-US"/>
        </w:rPr>
      </w:pPr>
    </w:p>
    <w:p w14:paraId="5DD62078" w14:textId="717B3494" w:rsidR="002337AF" w:rsidRPr="00577F68" w:rsidRDefault="002337AF" w:rsidP="002337AF">
      <w:pPr>
        <w:suppressAutoHyphens w:val="0"/>
        <w:spacing w:line="259" w:lineRule="auto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577F68">
        <w:rPr>
          <w:rFonts w:ascii="Segoe UI" w:eastAsiaTheme="minorHAnsi" w:hAnsi="Segoe UI" w:cs="Segoe UI"/>
          <w:sz w:val="22"/>
          <w:szCs w:val="22"/>
          <w:lang w:eastAsia="en-US"/>
        </w:rPr>
        <w:lastRenderedPageBreak/>
        <w:t>Návštěvník, který přichází do muzea</w:t>
      </w:r>
      <w:r w:rsidR="004F5BBC">
        <w:rPr>
          <w:rFonts w:ascii="Segoe UI" w:eastAsiaTheme="minorHAnsi" w:hAnsi="Segoe UI" w:cs="Segoe UI"/>
          <w:sz w:val="22"/>
          <w:szCs w:val="22"/>
          <w:lang w:eastAsia="en-US"/>
        </w:rPr>
        <w:t>,</w:t>
      </w:r>
      <w:r w:rsidR="008F085E"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 v</w:t>
      </w:r>
      <w:r w:rsidRPr="00577F68">
        <w:rPr>
          <w:rFonts w:ascii="Segoe UI" w:eastAsiaTheme="minorHAnsi" w:hAnsi="Segoe UI" w:cs="Segoe UI"/>
          <w:sz w:val="22"/>
          <w:szCs w:val="22"/>
          <w:lang w:eastAsia="en-US"/>
        </w:rPr>
        <w:t>idí jen malou část toho, co muzeum obsahuje. Většina předmětů i práce s nimi spojen</w:t>
      </w:r>
      <w:r w:rsidR="004D76C6">
        <w:rPr>
          <w:rFonts w:ascii="Segoe UI" w:eastAsiaTheme="minorHAnsi" w:hAnsi="Segoe UI" w:cs="Segoe UI"/>
          <w:sz w:val="22"/>
          <w:szCs w:val="22"/>
          <w:lang w:eastAsia="en-US"/>
        </w:rPr>
        <w:t>á</w:t>
      </w:r>
      <w:r w:rsidR="00771B1C"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Pr="00577F68">
        <w:rPr>
          <w:rFonts w:ascii="Segoe UI" w:eastAsiaTheme="minorHAnsi" w:hAnsi="Segoe UI" w:cs="Segoe UI"/>
          <w:sz w:val="22"/>
          <w:szCs w:val="22"/>
          <w:lang w:eastAsia="en-US"/>
        </w:rPr>
        <w:t>zůstává vždy skryt</w:t>
      </w:r>
      <w:r w:rsidR="004D76C6">
        <w:rPr>
          <w:rFonts w:ascii="Segoe UI" w:eastAsiaTheme="minorHAnsi" w:hAnsi="Segoe UI" w:cs="Segoe UI"/>
          <w:sz w:val="22"/>
          <w:szCs w:val="22"/>
          <w:lang w:eastAsia="en-US"/>
        </w:rPr>
        <w:t>a</w:t>
      </w:r>
      <w:r w:rsidRPr="00577F68">
        <w:rPr>
          <w:rFonts w:ascii="Segoe UI" w:eastAsiaTheme="minorHAnsi" w:hAnsi="Segoe UI" w:cs="Segoe UI"/>
          <w:sz w:val="22"/>
          <w:szCs w:val="22"/>
          <w:lang w:eastAsia="en-US"/>
        </w:rPr>
        <w:t>. Jen zlomek z nich se s různým záměrem a interpretací předkládá veřejnosti. Čím větší a starší muzeum, tím</w:t>
      </w:r>
      <w:r w:rsidR="008F085E" w:rsidRPr="00577F68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Pr="00577F68">
        <w:rPr>
          <w:rFonts w:ascii="Segoe UI" w:eastAsiaTheme="minorHAnsi" w:hAnsi="Segoe UI" w:cs="Segoe UI"/>
          <w:sz w:val="22"/>
          <w:szCs w:val="22"/>
          <w:lang w:eastAsia="en-US"/>
        </w:rPr>
        <w:t>více předmětů zůstává v</w:t>
      </w:r>
      <w:r w:rsidR="00AB6AF1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Pr="00577F68">
        <w:rPr>
          <w:rFonts w:ascii="Segoe UI" w:eastAsiaTheme="minorHAnsi" w:hAnsi="Segoe UI" w:cs="Segoe UI"/>
          <w:sz w:val="22"/>
          <w:szCs w:val="22"/>
          <w:lang w:eastAsia="en-US"/>
        </w:rPr>
        <w:t>depozitáři</w:t>
      </w:r>
      <w:r w:rsidR="00AB6AF1">
        <w:rPr>
          <w:rFonts w:ascii="Segoe UI" w:eastAsiaTheme="minorHAnsi" w:hAnsi="Segoe UI" w:cs="Segoe UI"/>
          <w:sz w:val="22"/>
          <w:szCs w:val="22"/>
          <w:lang w:eastAsia="en-US"/>
        </w:rPr>
        <w:t>.</w:t>
      </w:r>
      <w:r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AB6AF1">
        <w:rPr>
          <w:rFonts w:ascii="Segoe UI" w:eastAsiaTheme="minorHAnsi" w:hAnsi="Segoe UI" w:cs="Segoe UI"/>
          <w:sz w:val="22"/>
          <w:szCs w:val="22"/>
          <w:lang w:eastAsia="en-US"/>
        </w:rPr>
        <w:t>M</w:t>
      </w:r>
      <w:r w:rsidRPr="00577F68">
        <w:rPr>
          <w:rFonts w:ascii="Segoe UI" w:eastAsiaTheme="minorHAnsi" w:hAnsi="Segoe UI" w:cs="Segoe UI"/>
          <w:sz w:val="22"/>
          <w:szCs w:val="22"/>
          <w:lang w:eastAsia="en-US"/>
        </w:rPr>
        <w:t>nohdy se nedostanou ani na výstavu či do expozice, ale ani do rukou badatele. I když dnes existují jiné cesty, jak předměty veřejnosti představit, například on-line platformy, mnohdy leží uloženy v depozitáři a</w:t>
      </w:r>
      <w:r w:rsidR="008F085E" w:rsidRPr="00577F68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čekají na svoji příležitost. </w:t>
      </w:r>
      <w:r w:rsidR="00CD57FF" w:rsidRPr="00CD57FF">
        <w:rPr>
          <w:rFonts w:ascii="Segoe UI" w:eastAsiaTheme="minorHAnsi" w:hAnsi="Segoe UI" w:cs="Segoe UI"/>
          <w:sz w:val="22"/>
          <w:szCs w:val="22"/>
          <w:lang w:eastAsia="en-US"/>
        </w:rPr>
        <w:t xml:space="preserve">Předměty jsou důkazy a mohou vyprávět příběhy. Takové, které si předměty nesou v sobě, jiné, které jejich prostřednictvím vypráví muzeum, i ty, které jim může vymyslet každý návštěvník. </w:t>
      </w:r>
      <w:r w:rsidR="00771B1C" w:rsidRPr="00577F68">
        <w:rPr>
          <w:rFonts w:ascii="Segoe UI" w:eastAsiaTheme="minorHAnsi" w:hAnsi="Segoe UI" w:cs="Segoe UI"/>
          <w:sz w:val="22"/>
          <w:szCs w:val="22"/>
          <w:lang w:eastAsia="en-US"/>
        </w:rPr>
        <w:t>„</w:t>
      </w:r>
      <w:r w:rsidRPr="00577F68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Touto výstavou chceme dát možnost našim návštěvníkům a několika vesměs málo známým předmětům ze Sbírky NZM, aby se vzájemně fyzicky potkali. Mnoho dalších svou šanci dostane </w:t>
      </w:r>
      <w:r w:rsidR="00A30D8F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možná </w:t>
      </w:r>
      <w:r w:rsidRPr="00577F68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příště. Necháváme návštěvníky symbolicky nahlédnout „za scénu“ prostřednictvím pohledu do depozitáře, do</w:t>
      </w:r>
      <w:r w:rsidR="00A56BB8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 </w:t>
      </w:r>
      <w:r w:rsidRPr="00577F68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bludiště inventárních čísel i </w:t>
      </w:r>
      <w:r w:rsidR="00CD57FF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procesu </w:t>
      </w:r>
      <w:r w:rsidRPr="00577F68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přípravy výstavy</w:t>
      </w:r>
      <w:r w:rsidR="00771B1C"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,“ dodává kurátorka Michaela Zeinerová Brachtlová. </w:t>
      </w:r>
    </w:p>
    <w:p w14:paraId="4B18047E" w14:textId="77777777" w:rsidR="00491D4A" w:rsidRDefault="00491D4A" w:rsidP="00491D4A">
      <w:pPr>
        <w:suppressAutoHyphens w:val="0"/>
        <w:spacing w:line="259" w:lineRule="auto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D895264" w14:textId="7C0870EE" w:rsidR="0063583E" w:rsidRDefault="00491D4A" w:rsidP="00E14E74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Výstava Ukryto v muzeu – výstava </w:t>
      </w:r>
      <w:r w:rsidRPr="00491D4A">
        <w:rPr>
          <w:rFonts w:ascii="Segoe UI" w:eastAsiaTheme="minorHAnsi" w:hAnsi="Segoe UI" w:cs="Segoe UI"/>
          <w:sz w:val="22"/>
          <w:szCs w:val="22"/>
          <w:lang w:eastAsia="en-US"/>
        </w:rPr>
        <w:t>V2023011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relativizuje muzeum jako výstavnickou mašinu založenou na prezentaci </w:t>
      </w:r>
      <w:r w:rsidRPr="00491D4A">
        <w:rPr>
          <w:rFonts w:ascii="Segoe UI" w:eastAsiaTheme="minorHAnsi" w:hAnsi="Segoe UI" w:cs="Segoe UI"/>
          <w:sz w:val="22"/>
          <w:szCs w:val="22"/>
          <w:lang w:eastAsia="en-US"/>
        </w:rPr>
        <w:t>různorodého materiálu setříděného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především </w:t>
      </w:r>
      <w:r w:rsidRPr="00491D4A">
        <w:rPr>
          <w:rFonts w:ascii="Segoe UI" w:eastAsiaTheme="minorHAnsi" w:hAnsi="Segoe UI" w:cs="Segoe UI"/>
          <w:sz w:val="22"/>
          <w:szCs w:val="22"/>
          <w:lang w:eastAsia="en-US"/>
        </w:rPr>
        <w:t>taxonomicky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. Pojmenovává prostředí výstavy jako </w:t>
      </w:r>
      <w:r w:rsidRPr="00491D4A">
        <w:rPr>
          <w:rFonts w:ascii="Segoe UI" w:eastAsiaTheme="minorHAnsi" w:hAnsi="Segoe UI" w:cs="Segoe UI"/>
          <w:sz w:val="22"/>
          <w:szCs w:val="22"/>
          <w:lang w:eastAsia="en-US"/>
        </w:rPr>
        <w:t>uměle vytvořené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ho místa p</w:t>
      </w:r>
      <w:r w:rsidRPr="00491D4A">
        <w:rPr>
          <w:rFonts w:ascii="Segoe UI" w:eastAsiaTheme="minorHAnsi" w:hAnsi="Segoe UI" w:cs="Segoe UI"/>
          <w:sz w:val="22"/>
          <w:szCs w:val="22"/>
          <w:lang w:eastAsia="en-US"/>
        </w:rPr>
        <w:t>aměti</w:t>
      </w:r>
      <w:r w:rsidR="00CD57FF">
        <w:rPr>
          <w:rFonts w:ascii="Segoe UI" w:eastAsiaTheme="minorHAnsi" w:hAnsi="Segoe UI" w:cs="Segoe UI"/>
          <w:sz w:val="22"/>
          <w:szCs w:val="22"/>
          <w:lang w:eastAsia="en-US"/>
        </w:rPr>
        <w:t>,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Pr="00491D4A">
        <w:rPr>
          <w:rFonts w:ascii="Segoe UI" w:eastAsiaTheme="minorHAnsi" w:hAnsi="Segoe UI" w:cs="Segoe UI"/>
          <w:sz w:val="22"/>
          <w:szCs w:val="22"/>
          <w:lang w:eastAsia="en-US"/>
        </w:rPr>
        <w:t>vzpomínání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a</w:t>
      </w:r>
      <w:r w:rsidR="00A56855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Pr="00491D4A">
        <w:rPr>
          <w:rFonts w:ascii="Segoe UI" w:eastAsiaTheme="minorHAnsi" w:hAnsi="Segoe UI" w:cs="Segoe UI"/>
          <w:sz w:val="22"/>
          <w:szCs w:val="22"/>
          <w:lang w:eastAsia="en-US"/>
        </w:rPr>
        <w:t>zapomínání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. </w:t>
      </w:r>
      <w:r w:rsidR="0063583E">
        <w:rPr>
          <w:rFonts w:ascii="Segoe UI" w:eastAsiaTheme="minorHAnsi" w:hAnsi="Segoe UI" w:cs="Segoe UI"/>
          <w:sz w:val="22"/>
          <w:szCs w:val="22"/>
          <w:lang w:eastAsia="en-US"/>
        </w:rPr>
        <w:t xml:space="preserve">Národní zemědělské muzeum si pomocí této výstavy chce společně s návštěvníky opětovně položit otázku co, jak a proč vystavovat. Přestože je dnes obecně instituce muzea společenskou autoritou a symbolem kulturní </w:t>
      </w:r>
      <w:r w:rsidR="00CD57FF">
        <w:rPr>
          <w:rFonts w:ascii="Segoe UI" w:eastAsiaTheme="minorHAnsi" w:hAnsi="Segoe UI" w:cs="Segoe UI"/>
          <w:sz w:val="22"/>
          <w:szCs w:val="22"/>
          <w:lang w:eastAsia="en-US"/>
        </w:rPr>
        <w:t xml:space="preserve">i národní </w:t>
      </w:r>
      <w:r w:rsidR="0063583E">
        <w:rPr>
          <w:rFonts w:ascii="Segoe UI" w:eastAsiaTheme="minorHAnsi" w:hAnsi="Segoe UI" w:cs="Segoe UI"/>
          <w:sz w:val="22"/>
          <w:szCs w:val="22"/>
          <w:lang w:eastAsia="en-US"/>
        </w:rPr>
        <w:t>identity</w:t>
      </w:r>
      <w:r w:rsidR="00CD57FF">
        <w:rPr>
          <w:rFonts w:ascii="Segoe UI" w:eastAsiaTheme="minorHAnsi" w:hAnsi="Segoe UI" w:cs="Segoe UI"/>
          <w:sz w:val="22"/>
          <w:szCs w:val="22"/>
          <w:lang w:eastAsia="en-US"/>
        </w:rPr>
        <w:t>,</w:t>
      </w:r>
      <w:r w:rsidR="0063583E">
        <w:rPr>
          <w:rFonts w:ascii="Segoe UI" w:eastAsiaTheme="minorHAnsi" w:hAnsi="Segoe UI" w:cs="Segoe UI"/>
          <w:sz w:val="22"/>
          <w:szCs w:val="22"/>
          <w:lang w:eastAsia="en-US"/>
        </w:rPr>
        <w:t xml:space="preserve"> prostřednictvím této výstavy a vnitřní reflexe se N</w:t>
      </w:r>
      <w:r w:rsidR="00E14E74">
        <w:rPr>
          <w:rFonts w:ascii="Segoe UI" w:eastAsiaTheme="minorHAnsi" w:hAnsi="Segoe UI" w:cs="Segoe UI"/>
          <w:sz w:val="22"/>
          <w:szCs w:val="22"/>
          <w:lang w:eastAsia="en-US"/>
        </w:rPr>
        <w:t xml:space="preserve">ZM </w:t>
      </w:r>
      <w:r w:rsidR="00D57326">
        <w:rPr>
          <w:rFonts w:ascii="Segoe UI" w:eastAsiaTheme="minorHAnsi" w:hAnsi="Segoe UI" w:cs="Segoe UI"/>
          <w:sz w:val="22"/>
          <w:szCs w:val="22"/>
          <w:lang w:eastAsia="en-US"/>
        </w:rPr>
        <w:t xml:space="preserve">více a více </w:t>
      </w:r>
      <w:r w:rsidR="0063583E">
        <w:rPr>
          <w:rFonts w:ascii="Segoe UI" w:eastAsiaTheme="minorHAnsi" w:hAnsi="Segoe UI" w:cs="Segoe UI"/>
          <w:sz w:val="22"/>
          <w:szCs w:val="22"/>
          <w:lang w:eastAsia="en-US"/>
        </w:rPr>
        <w:t>otevírá veřejnosti a</w:t>
      </w:r>
      <w:r w:rsidR="00A56855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="0063583E">
        <w:rPr>
          <w:rFonts w:ascii="Segoe UI" w:eastAsiaTheme="minorHAnsi" w:hAnsi="Segoe UI" w:cs="Segoe UI"/>
          <w:sz w:val="22"/>
          <w:szCs w:val="22"/>
          <w:lang w:eastAsia="en-US"/>
        </w:rPr>
        <w:t>podtrhuje svo</w:t>
      </w:r>
      <w:r w:rsidR="00CD57FF">
        <w:rPr>
          <w:rFonts w:ascii="Segoe UI" w:eastAsiaTheme="minorHAnsi" w:hAnsi="Segoe UI" w:cs="Segoe UI"/>
          <w:sz w:val="22"/>
          <w:szCs w:val="22"/>
          <w:lang w:eastAsia="en-US"/>
        </w:rPr>
        <w:t>u</w:t>
      </w:r>
      <w:r w:rsidR="0063583E">
        <w:rPr>
          <w:rFonts w:ascii="Segoe UI" w:eastAsiaTheme="minorHAnsi" w:hAnsi="Segoe UI" w:cs="Segoe UI"/>
          <w:sz w:val="22"/>
          <w:szCs w:val="22"/>
          <w:lang w:eastAsia="en-US"/>
        </w:rPr>
        <w:t xml:space="preserve"> inkluzivní společenskou roli. </w:t>
      </w:r>
    </w:p>
    <w:p w14:paraId="6F660EA3" w14:textId="28F8D828" w:rsidR="0063583E" w:rsidRDefault="0063583E" w:rsidP="00E14E74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14:paraId="2A521913" w14:textId="3A93D41F" w:rsidR="00771B1C" w:rsidRPr="00577F68" w:rsidRDefault="008F085E" w:rsidP="00E14E74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577F68">
        <w:rPr>
          <w:rFonts w:ascii="Segoe UI" w:eastAsiaTheme="minorHAnsi" w:hAnsi="Segoe UI" w:cs="Segoe UI"/>
          <w:sz w:val="22"/>
          <w:szCs w:val="22"/>
          <w:lang w:eastAsia="en-US"/>
        </w:rPr>
        <w:t xml:space="preserve">Co vystavit, jak to vystavit, co vlastně chce muzeum sdělit návštěvníkům, o tom se vedou stálé diskuse. A právě tak důležitá a těžká je otázka co sbírat, co bude nejlépe sloužit dokumentaci doby a stane se právoplatnou součástí našeho dějinného příběhu. Takových otázek se nabízí mnoho. </w:t>
      </w:r>
      <w:r w:rsidRPr="00577F68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 xml:space="preserve">Muzeum je symbolem kulturní identity. Potřebuje předměty, i když dnes není podmínkou jejich hmotná podoba. </w:t>
      </w:r>
    </w:p>
    <w:p w14:paraId="3D59CD91" w14:textId="77777777" w:rsidR="00771B1C" w:rsidRPr="00577F68" w:rsidRDefault="00771B1C" w:rsidP="002337AF">
      <w:pPr>
        <w:suppressAutoHyphens w:val="0"/>
        <w:spacing w:line="288" w:lineRule="auto"/>
        <w:rPr>
          <w:rFonts w:eastAsiaTheme="minorHAnsi"/>
          <w:sz w:val="22"/>
          <w:szCs w:val="22"/>
          <w:lang w:eastAsia="en-US"/>
        </w:rPr>
      </w:pPr>
    </w:p>
    <w:p w14:paraId="23FD7BEF" w14:textId="5503FB89" w:rsidR="00BB1225" w:rsidRDefault="006430B0" w:rsidP="006D0DC3">
      <w:pPr>
        <w:rPr>
          <w:rFonts w:ascii="Segoe UI" w:hAnsi="Segoe UI" w:cs="Segoe UI"/>
          <w:i/>
          <w:sz w:val="20"/>
          <w:szCs w:val="20"/>
        </w:rPr>
      </w:pPr>
      <w:r w:rsidRPr="006430B0">
        <w:rPr>
          <w:rFonts w:ascii="Segoe UI" w:hAnsi="Segoe UI" w:cs="Segoe UI"/>
          <w:i/>
          <w:sz w:val="20"/>
          <w:szCs w:val="20"/>
        </w:rPr>
        <w:t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 kulturní krajiny. Národní zemědělské muzeum má kromě hlavní výstavní budovy v Praze také dalších pět poboček – Čáslav, zámek Kačina, zámek Ohrada, Valtice a nově otevřené muzeum v Ostravě. Jednotlivé pobočky jsou zaměřeny tak, aby svou vědecko-výzkumnou, akviziční a prezentační činností komplexně pokrývaly zeměd</w:t>
      </w:r>
      <w:r>
        <w:rPr>
          <w:rFonts w:ascii="Segoe UI" w:hAnsi="Segoe UI" w:cs="Segoe UI"/>
          <w:i/>
          <w:sz w:val="20"/>
          <w:szCs w:val="20"/>
        </w:rPr>
        <w:t>ělství a jeho příslušné obory v </w:t>
      </w:r>
      <w:r w:rsidRPr="006430B0">
        <w:rPr>
          <w:rFonts w:ascii="Segoe UI" w:hAnsi="Segoe UI" w:cs="Segoe UI"/>
          <w:i/>
          <w:sz w:val="20"/>
          <w:szCs w:val="20"/>
        </w:rPr>
        <w:t>celé šíři. Muzeum nabízí řadu lektorských programů a každoročně pořádá několik desítek tematických akcí pro veřejnost.</w:t>
      </w:r>
      <w:r w:rsidR="008F7EF4">
        <w:rPr>
          <w:rFonts w:ascii="Segoe UI" w:hAnsi="Segoe UI" w:cs="Segoe UI"/>
          <w:i/>
          <w:sz w:val="20"/>
          <w:szCs w:val="20"/>
        </w:rPr>
        <w:t xml:space="preserve"> </w:t>
      </w:r>
    </w:p>
    <w:p w14:paraId="4E8840C9" w14:textId="4FBCFF81" w:rsidR="006430B0" w:rsidRPr="006D0DC3" w:rsidRDefault="00562D51" w:rsidP="006D0DC3">
      <w:pPr>
        <w:rPr>
          <w:rFonts w:ascii="Segoe UI" w:hAnsi="Segoe UI" w:cs="Segoe UI"/>
          <w:i/>
          <w:sz w:val="20"/>
          <w:szCs w:val="20"/>
        </w:rPr>
      </w:pPr>
      <w:hyperlink r:id="rId8" w:history="1">
        <w:r w:rsidR="00AC57CE" w:rsidRPr="00AC57CE">
          <w:rPr>
            <w:rStyle w:val="Hypertextovodkaz"/>
            <w:rFonts w:ascii="Segoe UI" w:hAnsi="Segoe UI" w:cs="Segoe UI"/>
            <w:i/>
            <w:sz w:val="20"/>
            <w:szCs w:val="20"/>
          </w:rPr>
          <w:t>Virtuální prohlídka NZM Praha.</w:t>
        </w:r>
      </w:hyperlink>
    </w:p>
    <w:p w14:paraId="5C2A4B5D" w14:textId="366AC643" w:rsidR="00BB1225" w:rsidRPr="006D0DC3" w:rsidRDefault="00BB1225" w:rsidP="006D0DC3">
      <w:pPr>
        <w:rPr>
          <w:rFonts w:ascii="Segoe UI" w:hAnsi="Segoe UI" w:cs="Segoe UI"/>
          <w:i/>
          <w:sz w:val="20"/>
          <w:szCs w:val="20"/>
        </w:rPr>
      </w:pPr>
      <w:r w:rsidRPr="006D0DC3">
        <w:rPr>
          <w:rFonts w:ascii="Segoe UI" w:hAnsi="Segoe UI" w:cs="Segoe UI"/>
          <w:i/>
          <w:sz w:val="20"/>
          <w:szCs w:val="20"/>
        </w:rPr>
        <w:t xml:space="preserve">Více na </w:t>
      </w:r>
      <w:hyperlink r:id="rId9" w:history="1">
        <w:r w:rsidRPr="006D0DC3">
          <w:rPr>
            <w:rStyle w:val="Hypertextovodkaz"/>
            <w:rFonts w:ascii="Segoe UI" w:hAnsi="Segoe UI" w:cs="Segoe UI"/>
            <w:i/>
            <w:sz w:val="20"/>
            <w:szCs w:val="20"/>
          </w:rPr>
          <w:t>www.nzm.cz</w:t>
        </w:r>
      </w:hyperlink>
      <w:r w:rsidR="003E2785">
        <w:rPr>
          <w:rStyle w:val="Hypertextovodkaz"/>
          <w:rFonts w:ascii="Segoe UI" w:hAnsi="Segoe UI" w:cs="Segoe UI"/>
          <w:i/>
          <w:sz w:val="20"/>
          <w:szCs w:val="20"/>
        </w:rPr>
        <w:t>.</w:t>
      </w:r>
    </w:p>
    <w:p w14:paraId="5D9A21A6" w14:textId="77777777" w:rsidR="00BB1225" w:rsidRPr="006D0DC3" w:rsidRDefault="00BB1225" w:rsidP="006D0DC3">
      <w:pPr>
        <w:rPr>
          <w:rFonts w:ascii="Segoe UI" w:hAnsi="Segoe UI" w:cs="Segoe UI"/>
          <w:i/>
          <w:sz w:val="20"/>
          <w:szCs w:val="20"/>
        </w:rPr>
      </w:pPr>
    </w:p>
    <w:p w14:paraId="7D09C899" w14:textId="77777777" w:rsidR="00CB65C2" w:rsidRPr="00510382" w:rsidRDefault="00CB65C2" w:rsidP="00510382">
      <w:pPr>
        <w:rPr>
          <w:rFonts w:ascii="Segoe UI" w:hAnsi="Segoe UI" w:cs="Segoe UI"/>
          <w:b/>
          <w:sz w:val="20"/>
          <w:szCs w:val="20"/>
        </w:rPr>
      </w:pPr>
      <w:r w:rsidRPr="00510382">
        <w:rPr>
          <w:rFonts w:ascii="Segoe UI" w:hAnsi="Segoe UI" w:cs="Segoe UI"/>
          <w:b/>
          <w:sz w:val="20"/>
          <w:szCs w:val="20"/>
        </w:rPr>
        <w:t>Jitka Taussiková</w:t>
      </w:r>
    </w:p>
    <w:p w14:paraId="7B6199FA" w14:textId="77777777" w:rsidR="00CB65C2" w:rsidRPr="00510382" w:rsidRDefault="00CB65C2" w:rsidP="00510382">
      <w:pPr>
        <w:rPr>
          <w:rFonts w:ascii="Segoe UI" w:hAnsi="Segoe UI" w:cs="Segoe UI"/>
          <w:b/>
          <w:sz w:val="20"/>
          <w:szCs w:val="20"/>
        </w:rPr>
      </w:pPr>
      <w:r w:rsidRPr="00510382">
        <w:rPr>
          <w:rFonts w:ascii="Segoe UI" w:hAnsi="Segoe UI" w:cs="Segoe UI"/>
          <w:b/>
          <w:sz w:val="20"/>
          <w:szCs w:val="20"/>
        </w:rPr>
        <w:t>tisková mluvčí</w:t>
      </w:r>
    </w:p>
    <w:p w14:paraId="6A5D0A86" w14:textId="77777777" w:rsidR="00CB65C2" w:rsidRPr="00510382" w:rsidRDefault="00CB65C2" w:rsidP="00510382">
      <w:pPr>
        <w:rPr>
          <w:rFonts w:ascii="Segoe UI" w:hAnsi="Segoe UI" w:cs="Segoe UI"/>
          <w:b/>
          <w:sz w:val="20"/>
          <w:szCs w:val="20"/>
        </w:rPr>
      </w:pPr>
      <w:r w:rsidRPr="00510382">
        <w:rPr>
          <w:rFonts w:ascii="Segoe UI" w:hAnsi="Segoe UI" w:cs="Segoe UI"/>
          <w:b/>
          <w:sz w:val="20"/>
          <w:szCs w:val="20"/>
        </w:rPr>
        <w:t>Národní zemědělské muzeum</w:t>
      </w:r>
    </w:p>
    <w:p w14:paraId="0E699684" w14:textId="7C305F99" w:rsidR="00CB65C2" w:rsidRPr="00510382" w:rsidRDefault="00CB65C2" w:rsidP="00510382">
      <w:pPr>
        <w:rPr>
          <w:rFonts w:ascii="Segoe UI" w:hAnsi="Segoe UI" w:cs="Segoe UI"/>
          <w:sz w:val="20"/>
          <w:szCs w:val="20"/>
        </w:rPr>
      </w:pPr>
      <w:r w:rsidRPr="00510382">
        <w:rPr>
          <w:rFonts w:ascii="Segoe UI" w:hAnsi="Segoe UI" w:cs="Segoe UI"/>
          <w:sz w:val="20"/>
          <w:szCs w:val="20"/>
        </w:rPr>
        <w:t xml:space="preserve">Tel.: </w:t>
      </w:r>
      <w:r w:rsidR="00AC57CE">
        <w:rPr>
          <w:rFonts w:ascii="Segoe UI" w:eastAsiaTheme="minorEastAsia" w:hAnsi="Segoe UI" w:cs="Segoe UI"/>
          <w:noProof/>
          <w:sz w:val="20"/>
          <w:szCs w:val="20"/>
          <w:lang w:eastAsia="cs-CZ"/>
        </w:rPr>
        <w:t>601 065 460</w:t>
      </w:r>
      <w:r w:rsidR="00AC57CE">
        <w:rPr>
          <w:rFonts w:ascii="Segoe UI" w:hAnsi="Segoe UI" w:cs="Segoe UI"/>
          <w:sz w:val="20"/>
          <w:szCs w:val="20"/>
        </w:rPr>
        <w:t xml:space="preserve">        </w:t>
      </w:r>
    </w:p>
    <w:p w14:paraId="03C005A5" w14:textId="77777777" w:rsidR="00CB65C2" w:rsidRPr="00510382" w:rsidRDefault="00562D51" w:rsidP="00510382">
      <w:pPr>
        <w:pStyle w:val="Zpat"/>
        <w:rPr>
          <w:rFonts w:ascii="Segoe UI" w:hAnsi="Segoe UI" w:cs="Segoe UI"/>
          <w:sz w:val="20"/>
          <w:szCs w:val="20"/>
          <w:lang w:val="en-US"/>
        </w:rPr>
      </w:pPr>
      <w:hyperlink r:id="rId10" w:history="1">
        <w:r w:rsidR="00CB65C2" w:rsidRPr="00510382">
          <w:rPr>
            <w:rStyle w:val="Hypertextovodkaz"/>
            <w:rFonts w:ascii="Segoe UI" w:hAnsi="Segoe UI" w:cs="Segoe UI"/>
            <w:sz w:val="20"/>
            <w:szCs w:val="20"/>
          </w:rPr>
          <w:t>tiskove</w:t>
        </w:r>
        <w:r w:rsidR="00CB65C2" w:rsidRPr="00510382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@nzm.cz</w:t>
        </w:r>
      </w:hyperlink>
    </w:p>
    <w:p w14:paraId="61262176" w14:textId="3FA287DD" w:rsidR="00625E21" w:rsidRDefault="00562D5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  <w:hyperlink r:id="rId11" w:history="1">
        <w:r w:rsidR="00625E21" w:rsidRPr="00510382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="00625E21" w:rsidRPr="00510382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="00625E21" w:rsidRPr="00510382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r w:rsidR="00625E21" w:rsidRPr="00510382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hyperlink r:id="rId12" w:history="1">
        <w:proofErr w:type="spellStart"/>
        <w:r w:rsidR="00625E21" w:rsidRPr="00510382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facebook</w:t>
        </w:r>
        <w:proofErr w:type="spellEnd"/>
      </w:hyperlink>
      <w:r w:rsidR="00625E21" w:rsidRPr="00510382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="00625E21" w:rsidRPr="00510382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r w:rsidR="00625E21" w:rsidRPr="00510382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hyperlink r:id="rId13" w:history="1">
        <w:proofErr w:type="spellStart"/>
        <w:r w:rsidR="00625E21" w:rsidRPr="00510382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twitter</w:t>
        </w:r>
        <w:proofErr w:type="spellEnd"/>
      </w:hyperlink>
      <w:r w:rsidR="00625E21" w:rsidRPr="00510382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="00625E21" w:rsidRPr="00510382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r w:rsidR="00625E21" w:rsidRPr="00510382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hyperlink r:id="rId14" w:history="1">
        <w:proofErr w:type="spellStart"/>
        <w:r w:rsidR="00625E21" w:rsidRPr="00510382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instagram</w:t>
        </w:r>
        <w:proofErr w:type="spellEnd"/>
      </w:hyperlink>
    </w:p>
    <w:p w14:paraId="0EDE870F" w14:textId="77777777" w:rsidR="00625E21" w:rsidRP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09F0001A" w14:textId="77777777" w:rsidR="009D4B3B" w:rsidRPr="009D4B3B" w:rsidRDefault="009D4B3B" w:rsidP="00C92C06">
      <w:pPr>
        <w:rPr>
          <w:rFonts w:ascii="Georgia" w:hAnsi="Georgia" w:cs="Arial"/>
          <w:lang w:val="en-US"/>
        </w:rPr>
      </w:pPr>
    </w:p>
    <w:sectPr w:rsidR="009D4B3B" w:rsidRPr="009D4B3B" w:rsidSect="008C37AB">
      <w:headerReference w:type="default" r:id="rId15"/>
      <w:footerReference w:type="default" r:id="rId16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62DA" w14:textId="77777777" w:rsidR="00B309F1" w:rsidRDefault="00B309F1" w:rsidP="009202F3">
      <w:r>
        <w:separator/>
      </w:r>
    </w:p>
  </w:endnote>
  <w:endnote w:type="continuationSeparator" w:id="0">
    <w:p w14:paraId="01BCA5D0" w14:textId="77777777" w:rsidR="00B309F1" w:rsidRDefault="00B309F1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1"/>
      <w:gridCol w:w="222"/>
    </w:tblGrid>
    <w:tr w:rsidR="007A360D" w:rsidRPr="00BA6C91" w14:paraId="5208A725" w14:textId="77777777" w:rsidTr="001B6966">
      <w:tc>
        <w:tcPr>
          <w:tcW w:w="6633" w:type="dxa"/>
        </w:tcPr>
        <w:p w14:paraId="096E06B7" w14:textId="77777777" w:rsidR="001B6966" w:rsidRPr="001B6966" w:rsidRDefault="00562D51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 w:val="22"/>
              <w:szCs w:val="18"/>
              <w:lang w:eastAsia="en-US"/>
            </w:rPr>
            <w:pict w14:anchorId="3C66C2B2">
              <v:rect id="_x0000_i1025" style="width:459.2pt;height:1pt" o:hralign="center" o:hrstd="t" o:hrnoshade="t" o:hr="t" fillcolor="black" stroked="f"/>
            </w:pict>
          </w:r>
        </w:p>
        <w:p w14:paraId="5D04567F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tbl>
          <w:tblPr>
            <w:tblW w:w="9180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3264"/>
            <w:gridCol w:w="2544"/>
          </w:tblGrid>
          <w:tr w:rsidR="001B6966" w:rsidRPr="001B6966" w14:paraId="12A7D829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0A7732F0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3264" w:type="dxa"/>
              </w:tcPr>
              <w:p w14:paraId="19E9CAC6" w14:textId="77777777" w:rsid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Jitka Taussiková </w:t>
                </w:r>
              </w:p>
              <w:p w14:paraId="3914E080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70F56EC8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1B6966" w:rsidRPr="001B6966" w14:paraId="7DA9EB93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4C1C46C7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3264" w:type="dxa"/>
              </w:tcPr>
              <w:p w14:paraId="73D42EBC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tisková mluvčí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2E11D876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1B6966" w:rsidRPr="001B6966" w14:paraId="3A5D5748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7ABF55E4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3264" w:type="dxa"/>
              </w:tcPr>
              <w:p w14:paraId="194F16D3" w14:textId="5A03E00C" w:rsidR="001B6966" w:rsidRPr="001B6966" w:rsidRDefault="00562D51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hyperlink r:id="rId1" w:history="1">
                  <w:r w:rsidR="001B6966" w:rsidRPr="00893B7C">
                    <w:rPr>
                      <w:rStyle w:val="Hypertextovodkaz"/>
                      <w:rFonts w:ascii="Segoe UI" w:eastAsiaTheme="minorHAnsi" w:hAnsi="Segoe UI" w:cs="Segoe UI"/>
                      <w:sz w:val="18"/>
                      <w:szCs w:val="18"/>
                      <w:lang w:eastAsia="en-US"/>
                    </w:rPr>
                    <w:t>tiskove@nzm.cz</w:t>
                  </w:r>
                </w:hyperlink>
                <w:r w:rsid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, tel.: </w:t>
                </w:r>
                <w:r w:rsidR="00AC57CE">
                  <w:rPr>
                    <w:rFonts w:ascii="Segoe UI" w:eastAsiaTheme="minorEastAsia" w:hAnsi="Segoe UI" w:cs="Segoe UI"/>
                    <w:noProof/>
                    <w:sz w:val="20"/>
                    <w:szCs w:val="20"/>
                    <w:lang w:eastAsia="cs-CZ"/>
                  </w:rPr>
                  <w:t>601 065 460</w:t>
                </w:r>
                <w:r w:rsidR="00AC57CE">
                  <w:rPr>
                    <w:rFonts w:ascii="Segoe UI" w:hAnsi="Segoe UI" w:cs="Segoe UI"/>
                    <w:sz w:val="20"/>
                    <w:szCs w:val="20"/>
                  </w:rPr>
                  <w:t xml:space="preserve">        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0A2B4E0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4DF6724F" w14:textId="77777777" w:rsidR="007A360D" w:rsidRPr="00BA6C91" w:rsidRDefault="007A360D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028C0E2E" w14:textId="77777777" w:rsidR="007A360D" w:rsidRPr="00BA6C91" w:rsidRDefault="007A360D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31010545" w14:textId="1DCD5656" w:rsidR="009202F3" w:rsidRDefault="009202F3" w:rsidP="003E2785">
    <w:pPr>
      <w:pStyle w:val="Zpat"/>
      <w:ind w:left="142" w:hanging="142"/>
      <w:rPr>
        <w:rStyle w:val="Hypertextovodkaz"/>
        <w:rFonts w:ascii="Arial" w:hAnsi="Arial" w:cs="Arial"/>
        <w:color w:val="DF8A05"/>
        <w:sz w:val="18"/>
        <w:szCs w:val="18"/>
      </w:rPr>
    </w:pPr>
  </w:p>
  <w:p w14:paraId="6975EA12" w14:textId="77777777" w:rsidR="003E2785" w:rsidRPr="00BA6C91" w:rsidRDefault="003E2785" w:rsidP="000935A6">
    <w:pPr>
      <w:pStyle w:val="Zpat"/>
      <w:ind w:left="142" w:hanging="142"/>
      <w:rPr>
        <w:rStyle w:val="Hypertextovodkaz"/>
        <w:rFonts w:ascii="Arial" w:hAnsi="Arial" w:cs="Arial"/>
        <w:color w:val="DF8A0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18CC" w14:textId="77777777" w:rsidR="00B309F1" w:rsidRDefault="00B309F1" w:rsidP="009202F3">
      <w:r>
        <w:separator/>
      </w:r>
    </w:p>
  </w:footnote>
  <w:footnote w:type="continuationSeparator" w:id="0">
    <w:p w14:paraId="50208A3A" w14:textId="77777777" w:rsidR="00B309F1" w:rsidRDefault="00B309F1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8364" w14:textId="5A4D03DC" w:rsidR="009202F3" w:rsidRDefault="00AC57CE" w:rsidP="00D626E4">
    <w:pPr>
      <w:pStyle w:val="Zhlav"/>
      <w:ind w:left="-284" w:firstLine="104"/>
    </w:pPr>
    <w:r>
      <w:rPr>
        <w:noProof/>
      </w:rPr>
      <w:drawing>
        <wp:inline distT="0" distB="0" distL="0" distR="0" wp14:anchorId="01992C4D" wp14:editId="5A1423E7">
          <wp:extent cx="1796991" cy="704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05" cy="706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3"/>
    <w:rsid w:val="000004FE"/>
    <w:rsid w:val="00006CD4"/>
    <w:rsid w:val="000313C0"/>
    <w:rsid w:val="000362C4"/>
    <w:rsid w:val="0004019A"/>
    <w:rsid w:val="00047F2D"/>
    <w:rsid w:val="000535AD"/>
    <w:rsid w:val="000538D5"/>
    <w:rsid w:val="00060853"/>
    <w:rsid w:val="00073460"/>
    <w:rsid w:val="00085653"/>
    <w:rsid w:val="000935A6"/>
    <w:rsid w:val="000A4C32"/>
    <w:rsid w:val="000B0D20"/>
    <w:rsid w:val="00100398"/>
    <w:rsid w:val="00117646"/>
    <w:rsid w:val="00122560"/>
    <w:rsid w:val="00126B9F"/>
    <w:rsid w:val="001339AD"/>
    <w:rsid w:val="00177BB0"/>
    <w:rsid w:val="001B6966"/>
    <w:rsid w:val="001E47E6"/>
    <w:rsid w:val="00206231"/>
    <w:rsid w:val="002337AF"/>
    <w:rsid w:val="00237F01"/>
    <w:rsid w:val="002A3576"/>
    <w:rsid w:val="002A719C"/>
    <w:rsid w:val="00312CEA"/>
    <w:rsid w:val="00355D3B"/>
    <w:rsid w:val="0036406F"/>
    <w:rsid w:val="00365D65"/>
    <w:rsid w:val="00366B0D"/>
    <w:rsid w:val="0036795A"/>
    <w:rsid w:val="00372BB3"/>
    <w:rsid w:val="00373CB9"/>
    <w:rsid w:val="0038582B"/>
    <w:rsid w:val="003907E5"/>
    <w:rsid w:val="003C27B3"/>
    <w:rsid w:val="003E2785"/>
    <w:rsid w:val="003F23F9"/>
    <w:rsid w:val="003F370D"/>
    <w:rsid w:val="003F6906"/>
    <w:rsid w:val="00437515"/>
    <w:rsid w:val="00440E9E"/>
    <w:rsid w:val="00476345"/>
    <w:rsid w:val="004765BB"/>
    <w:rsid w:val="00485E27"/>
    <w:rsid w:val="00491D4A"/>
    <w:rsid w:val="00491DE6"/>
    <w:rsid w:val="00491FCE"/>
    <w:rsid w:val="00496586"/>
    <w:rsid w:val="004A6CBE"/>
    <w:rsid w:val="004D76C6"/>
    <w:rsid w:val="004E068B"/>
    <w:rsid w:val="004F494B"/>
    <w:rsid w:val="004F5BBC"/>
    <w:rsid w:val="00506323"/>
    <w:rsid w:val="00510382"/>
    <w:rsid w:val="00514160"/>
    <w:rsid w:val="005236C7"/>
    <w:rsid w:val="005537F3"/>
    <w:rsid w:val="00562D51"/>
    <w:rsid w:val="00565E82"/>
    <w:rsid w:val="0057748E"/>
    <w:rsid w:val="00577F68"/>
    <w:rsid w:val="00586FB2"/>
    <w:rsid w:val="0058706A"/>
    <w:rsid w:val="00594E3A"/>
    <w:rsid w:val="005D538B"/>
    <w:rsid w:val="005F4C80"/>
    <w:rsid w:val="00603369"/>
    <w:rsid w:val="006045F3"/>
    <w:rsid w:val="00607C14"/>
    <w:rsid w:val="00610C13"/>
    <w:rsid w:val="00623F40"/>
    <w:rsid w:val="00625E21"/>
    <w:rsid w:val="0063583E"/>
    <w:rsid w:val="006430B0"/>
    <w:rsid w:val="0065370A"/>
    <w:rsid w:val="006B1F4B"/>
    <w:rsid w:val="006B4BCB"/>
    <w:rsid w:val="006C38EA"/>
    <w:rsid w:val="006D0DC3"/>
    <w:rsid w:val="007044AC"/>
    <w:rsid w:val="00715A3A"/>
    <w:rsid w:val="00741F24"/>
    <w:rsid w:val="0074249D"/>
    <w:rsid w:val="0074799F"/>
    <w:rsid w:val="00771B1C"/>
    <w:rsid w:val="00776F86"/>
    <w:rsid w:val="007A360D"/>
    <w:rsid w:val="007A6BBC"/>
    <w:rsid w:val="007C7F77"/>
    <w:rsid w:val="007D3F88"/>
    <w:rsid w:val="007F312A"/>
    <w:rsid w:val="00801302"/>
    <w:rsid w:val="00863B04"/>
    <w:rsid w:val="00884C2A"/>
    <w:rsid w:val="008A43AB"/>
    <w:rsid w:val="008C37AB"/>
    <w:rsid w:val="008E0BD8"/>
    <w:rsid w:val="008E43A5"/>
    <w:rsid w:val="008E7589"/>
    <w:rsid w:val="008F085E"/>
    <w:rsid w:val="008F380F"/>
    <w:rsid w:val="008F7EF4"/>
    <w:rsid w:val="00915D66"/>
    <w:rsid w:val="009202F3"/>
    <w:rsid w:val="00960F01"/>
    <w:rsid w:val="00961EA1"/>
    <w:rsid w:val="00974B7B"/>
    <w:rsid w:val="00986619"/>
    <w:rsid w:val="00990DD4"/>
    <w:rsid w:val="009945FB"/>
    <w:rsid w:val="009B0800"/>
    <w:rsid w:val="009C1AA7"/>
    <w:rsid w:val="009D2A2D"/>
    <w:rsid w:val="009D4B3B"/>
    <w:rsid w:val="009D7FE1"/>
    <w:rsid w:val="009E0556"/>
    <w:rsid w:val="009F5332"/>
    <w:rsid w:val="00A10AA3"/>
    <w:rsid w:val="00A30D8F"/>
    <w:rsid w:val="00A351CE"/>
    <w:rsid w:val="00A56855"/>
    <w:rsid w:val="00A56BB8"/>
    <w:rsid w:val="00A812E4"/>
    <w:rsid w:val="00A865EF"/>
    <w:rsid w:val="00AB6AF1"/>
    <w:rsid w:val="00AC57CE"/>
    <w:rsid w:val="00AE104A"/>
    <w:rsid w:val="00AF76D2"/>
    <w:rsid w:val="00B05795"/>
    <w:rsid w:val="00B07E38"/>
    <w:rsid w:val="00B146D1"/>
    <w:rsid w:val="00B16A2D"/>
    <w:rsid w:val="00B2050B"/>
    <w:rsid w:val="00B309F1"/>
    <w:rsid w:val="00B33844"/>
    <w:rsid w:val="00B33BD4"/>
    <w:rsid w:val="00B9498D"/>
    <w:rsid w:val="00BA3FC6"/>
    <w:rsid w:val="00BA6C91"/>
    <w:rsid w:val="00BB1225"/>
    <w:rsid w:val="00BB544C"/>
    <w:rsid w:val="00BC0D29"/>
    <w:rsid w:val="00C252F3"/>
    <w:rsid w:val="00C3129D"/>
    <w:rsid w:val="00C47E9F"/>
    <w:rsid w:val="00C518A5"/>
    <w:rsid w:val="00C558F5"/>
    <w:rsid w:val="00C66BD1"/>
    <w:rsid w:val="00C91510"/>
    <w:rsid w:val="00C92C06"/>
    <w:rsid w:val="00CA7EB0"/>
    <w:rsid w:val="00CB4C96"/>
    <w:rsid w:val="00CB4FB6"/>
    <w:rsid w:val="00CB65C2"/>
    <w:rsid w:val="00CC58A2"/>
    <w:rsid w:val="00CC63B8"/>
    <w:rsid w:val="00CD4C2A"/>
    <w:rsid w:val="00CD57FF"/>
    <w:rsid w:val="00CE1DC5"/>
    <w:rsid w:val="00CE2753"/>
    <w:rsid w:val="00CF1F06"/>
    <w:rsid w:val="00D0691A"/>
    <w:rsid w:val="00D25684"/>
    <w:rsid w:val="00D25C9B"/>
    <w:rsid w:val="00D57326"/>
    <w:rsid w:val="00D626E4"/>
    <w:rsid w:val="00D66D44"/>
    <w:rsid w:val="00D92726"/>
    <w:rsid w:val="00DC0125"/>
    <w:rsid w:val="00DC35DB"/>
    <w:rsid w:val="00DC4E77"/>
    <w:rsid w:val="00DD26CF"/>
    <w:rsid w:val="00DD2ACE"/>
    <w:rsid w:val="00DD5547"/>
    <w:rsid w:val="00DE13D7"/>
    <w:rsid w:val="00DF68BF"/>
    <w:rsid w:val="00E13EF4"/>
    <w:rsid w:val="00E14E74"/>
    <w:rsid w:val="00E23203"/>
    <w:rsid w:val="00E31105"/>
    <w:rsid w:val="00E37E8F"/>
    <w:rsid w:val="00E446A8"/>
    <w:rsid w:val="00E72B2A"/>
    <w:rsid w:val="00E80BE8"/>
    <w:rsid w:val="00E84403"/>
    <w:rsid w:val="00E902D4"/>
    <w:rsid w:val="00E96C39"/>
    <w:rsid w:val="00E978B8"/>
    <w:rsid w:val="00EB7967"/>
    <w:rsid w:val="00EC3816"/>
    <w:rsid w:val="00EE2CB7"/>
    <w:rsid w:val="00F070FF"/>
    <w:rsid w:val="00F07F01"/>
    <w:rsid w:val="00F24103"/>
    <w:rsid w:val="00F54B85"/>
    <w:rsid w:val="00F5659F"/>
    <w:rsid w:val="00F86073"/>
    <w:rsid w:val="00F95983"/>
    <w:rsid w:val="00FC1AB5"/>
    <w:rsid w:val="00FC1EFD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EEEDF08"/>
  <w15:chartTrackingRefBased/>
  <w15:docId w15:val="{70837897-6EC2-46AF-9BCE-0FAAB60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AC57C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C4E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4E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4E7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4E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E7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unhideWhenUsed/>
    <w:rsid w:val="002337AF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337A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37AF"/>
    <w:rPr>
      <w:vertAlign w:val="superscript"/>
    </w:rPr>
  </w:style>
  <w:style w:type="paragraph" w:styleId="Revize">
    <w:name w:val="Revision"/>
    <w:hidden/>
    <w:uiPriority w:val="99"/>
    <w:semiHidden/>
    <w:rsid w:val="00B1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tterport.com/show/?m=7MPFC25vVVB" TargetMode="External"/><Relationship Id="rId13" Type="http://schemas.openxmlformats.org/officeDocument/2006/relationships/hyperlink" Target="https://twitter.com/zemedelsk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zemedelskemuzeu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z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iskove@nz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zm.cz" TargetMode="External"/><Relationship Id="rId14" Type="http://schemas.openxmlformats.org/officeDocument/2006/relationships/hyperlink" Target="https://www.instagram.com/zemedelskemuzeu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skove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82B9B-435E-448D-9077-81189967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4650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Patoková Lenka</dc:creator>
  <cp:keywords/>
  <dc:description/>
  <cp:lastModifiedBy>Michálková Elena</cp:lastModifiedBy>
  <cp:revision>2</cp:revision>
  <cp:lastPrinted>2017-10-24T12:01:00Z</cp:lastPrinted>
  <dcterms:created xsi:type="dcterms:W3CDTF">2024-02-05T10:15:00Z</dcterms:created>
  <dcterms:modified xsi:type="dcterms:W3CDTF">2024-02-05T10:15:00Z</dcterms:modified>
</cp:coreProperties>
</file>