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8ED1" w14:textId="36D56961" w:rsidR="009D4B3B" w:rsidRPr="00EB0E5F" w:rsidRDefault="009D4B3B" w:rsidP="00EB0E5F">
      <w:pPr>
        <w:spacing w:line="276" w:lineRule="auto"/>
        <w:ind w:left="5664"/>
        <w:outlineLvl w:val="0"/>
        <w:rPr>
          <w:rFonts w:ascii="Segoe UI" w:hAnsi="Segoe UI" w:cs="Segoe UI"/>
          <w:bCs/>
          <w:sz w:val="20"/>
          <w:szCs w:val="20"/>
        </w:rPr>
      </w:pPr>
      <w:r w:rsidRPr="00EB0E5F">
        <w:rPr>
          <w:rFonts w:ascii="Segoe UI" w:hAnsi="Segoe UI" w:cs="Segoe UI"/>
          <w:bCs/>
          <w:sz w:val="20"/>
          <w:szCs w:val="20"/>
        </w:rPr>
        <w:t>Tisková zpráva</w:t>
      </w:r>
      <w:r w:rsidR="00EB0E5F" w:rsidRPr="00EB0E5F">
        <w:rPr>
          <w:rFonts w:ascii="Segoe UI" w:hAnsi="Segoe UI" w:cs="Segoe UI"/>
          <w:bCs/>
          <w:sz w:val="20"/>
          <w:szCs w:val="20"/>
        </w:rPr>
        <w:t xml:space="preserve">, </w:t>
      </w:r>
      <w:r w:rsidR="00A24EAD" w:rsidRPr="00EB0E5F">
        <w:rPr>
          <w:rFonts w:ascii="Segoe UI" w:hAnsi="Segoe UI" w:cs="Segoe UI"/>
          <w:bCs/>
          <w:sz w:val="20"/>
          <w:szCs w:val="20"/>
        </w:rPr>
        <w:t>30</w:t>
      </w:r>
      <w:r w:rsidR="00EF4B47" w:rsidRPr="00EB0E5F">
        <w:rPr>
          <w:rFonts w:ascii="Segoe UI" w:hAnsi="Segoe UI" w:cs="Segoe UI"/>
          <w:bCs/>
          <w:sz w:val="20"/>
          <w:szCs w:val="20"/>
        </w:rPr>
        <w:t>.</w:t>
      </w:r>
      <w:r w:rsidR="00657528" w:rsidRPr="00EB0E5F">
        <w:rPr>
          <w:rFonts w:ascii="Segoe UI" w:hAnsi="Segoe UI" w:cs="Segoe UI"/>
          <w:bCs/>
          <w:sz w:val="20"/>
          <w:szCs w:val="20"/>
        </w:rPr>
        <w:t xml:space="preserve"> května </w:t>
      </w:r>
      <w:r w:rsidR="00AE104A" w:rsidRPr="00EB0E5F">
        <w:rPr>
          <w:rFonts w:ascii="Segoe UI" w:hAnsi="Segoe UI" w:cs="Segoe UI"/>
          <w:bCs/>
          <w:sz w:val="20"/>
          <w:szCs w:val="20"/>
        </w:rPr>
        <w:t>202</w:t>
      </w:r>
      <w:r w:rsidR="007B7FE3" w:rsidRPr="00EB0E5F">
        <w:rPr>
          <w:rFonts w:ascii="Segoe UI" w:hAnsi="Segoe UI" w:cs="Segoe UI"/>
          <w:bCs/>
          <w:sz w:val="20"/>
          <w:szCs w:val="20"/>
        </w:rPr>
        <w:t>4</w:t>
      </w:r>
      <w:r w:rsidRPr="00EB0E5F">
        <w:rPr>
          <w:rFonts w:ascii="Segoe UI" w:hAnsi="Segoe UI" w:cs="Segoe UI"/>
          <w:bCs/>
          <w:sz w:val="20"/>
          <w:szCs w:val="20"/>
        </w:rPr>
        <w:t xml:space="preserve"> </w:t>
      </w:r>
    </w:p>
    <w:p w14:paraId="7E6BC06A" w14:textId="77777777" w:rsidR="009D4B3B" w:rsidRPr="001B6966" w:rsidRDefault="009D4B3B" w:rsidP="009D4B3B">
      <w:pPr>
        <w:rPr>
          <w:rFonts w:ascii="Segoe UI" w:hAnsi="Segoe UI" w:cs="Segoe UI"/>
          <w:b/>
          <w:color w:val="000000"/>
          <w:sz w:val="22"/>
          <w:szCs w:val="22"/>
          <w:shd w:val="clear" w:color="auto" w:fill="FFFFFF"/>
        </w:rPr>
      </w:pPr>
    </w:p>
    <w:p w14:paraId="06C19035" w14:textId="451A6D9F" w:rsidR="00F54B85" w:rsidRPr="000313C0" w:rsidRDefault="00216429" w:rsidP="00F54B85">
      <w:pPr>
        <w:pStyle w:val="TZNadpis0"/>
        <w:rPr>
          <w:rFonts w:ascii="Segoe UI" w:hAnsi="Segoe UI" w:cs="Segoe UI"/>
          <w:caps w:val="0"/>
          <w:sz w:val="32"/>
          <w:szCs w:val="32"/>
        </w:rPr>
      </w:pPr>
      <w:r>
        <w:rPr>
          <w:rFonts w:ascii="Segoe UI" w:hAnsi="Segoe UI" w:cs="Segoe UI"/>
          <w:caps w:val="0"/>
          <w:sz w:val="32"/>
          <w:szCs w:val="32"/>
        </w:rPr>
        <w:t xml:space="preserve">Národní zemědělské muzeum Ohrada </w:t>
      </w:r>
      <w:r w:rsidR="00D1143F">
        <w:rPr>
          <w:rFonts w:ascii="Segoe UI" w:hAnsi="Segoe UI" w:cs="Segoe UI"/>
          <w:caps w:val="0"/>
          <w:sz w:val="32"/>
          <w:szCs w:val="32"/>
        </w:rPr>
        <w:t>zve k</w:t>
      </w:r>
      <w:r w:rsidR="00370585">
        <w:rPr>
          <w:rFonts w:ascii="Segoe UI" w:hAnsi="Segoe UI" w:cs="Segoe UI"/>
          <w:caps w:val="0"/>
          <w:sz w:val="32"/>
          <w:szCs w:val="32"/>
        </w:rPr>
        <w:t> nahlédnutí do tajů</w:t>
      </w:r>
      <w:r w:rsidR="00D1143F">
        <w:rPr>
          <w:rFonts w:ascii="Segoe UI" w:hAnsi="Segoe UI" w:cs="Segoe UI"/>
          <w:caps w:val="0"/>
          <w:sz w:val="32"/>
          <w:szCs w:val="32"/>
        </w:rPr>
        <w:t xml:space="preserve"> </w:t>
      </w:r>
      <w:r w:rsidRPr="00216429">
        <w:rPr>
          <w:rFonts w:ascii="Segoe UI" w:hAnsi="Segoe UI" w:cs="Segoe UI"/>
          <w:caps w:val="0"/>
          <w:sz w:val="32"/>
          <w:szCs w:val="32"/>
        </w:rPr>
        <w:t>Pohádkov</w:t>
      </w:r>
      <w:r w:rsidR="00352F03">
        <w:rPr>
          <w:rFonts w:ascii="Segoe UI" w:hAnsi="Segoe UI" w:cs="Segoe UI"/>
          <w:caps w:val="0"/>
          <w:sz w:val="32"/>
          <w:szCs w:val="32"/>
        </w:rPr>
        <w:t>ých</w:t>
      </w:r>
      <w:r w:rsidRPr="00216429">
        <w:rPr>
          <w:rFonts w:ascii="Segoe UI" w:hAnsi="Segoe UI" w:cs="Segoe UI"/>
          <w:caps w:val="0"/>
          <w:sz w:val="32"/>
          <w:szCs w:val="32"/>
        </w:rPr>
        <w:t xml:space="preserve"> muzejní</w:t>
      </w:r>
      <w:r w:rsidR="00352F03">
        <w:rPr>
          <w:rFonts w:ascii="Segoe UI" w:hAnsi="Segoe UI" w:cs="Segoe UI"/>
          <w:caps w:val="0"/>
          <w:sz w:val="32"/>
          <w:szCs w:val="32"/>
        </w:rPr>
        <w:t xml:space="preserve">ch </w:t>
      </w:r>
      <w:r w:rsidRPr="00216429">
        <w:rPr>
          <w:rFonts w:ascii="Segoe UI" w:hAnsi="Segoe UI" w:cs="Segoe UI"/>
          <w:caps w:val="0"/>
          <w:sz w:val="32"/>
          <w:szCs w:val="32"/>
        </w:rPr>
        <w:t>sklep</w:t>
      </w:r>
      <w:r w:rsidR="00352F03">
        <w:rPr>
          <w:rFonts w:ascii="Segoe UI" w:hAnsi="Segoe UI" w:cs="Segoe UI"/>
          <w:caps w:val="0"/>
          <w:sz w:val="32"/>
          <w:szCs w:val="32"/>
        </w:rPr>
        <w:t>ů</w:t>
      </w:r>
    </w:p>
    <w:p w14:paraId="4AC5F1BB" w14:textId="77777777" w:rsidR="000313C0" w:rsidRPr="001B6966" w:rsidRDefault="000313C0" w:rsidP="00F54B85">
      <w:pPr>
        <w:pStyle w:val="TZNadpis0"/>
        <w:rPr>
          <w:rFonts w:ascii="Segoe UI" w:hAnsi="Segoe UI" w:cs="Segoe UI"/>
          <w:b w:val="0"/>
          <w:sz w:val="22"/>
          <w:szCs w:val="22"/>
        </w:rPr>
      </w:pPr>
    </w:p>
    <w:p w14:paraId="6980AEB6" w14:textId="4494A0F9" w:rsidR="00216429" w:rsidRPr="00216429" w:rsidRDefault="00216429" w:rsidP="00216429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216429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Jak vznikla legenda o zjevení </w:t>
      </w:r>
      <w:r w:rsidR="00F42FB6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se </w:t>
      </w:r>
      <w:r w:rsidRPr="00216429">
        <w:rPr>
          <w:rFonts w:ascii="Segoe UI" w:eastAsiaTheme="minorHAnsi" w:hAnsi="Segoe UI" w:cs="Segoe UI"/>
          <w:b/>
          <w:sz w:val="22"/>
          <w:szCs w:val="22"/>
          <w:lang w:eastAsia="en-US"/>
        </w:rPr>
        <w:t>jelena se zlatým křížem sv. Hubertovi nebo proč byly panským myslivcům přisuzovány vlastnosti pekelníků</w:t>
      </w:r>
      <w:r w:rsidR="00344631">
        <w:rPr>
          <w:rFonts w:ascii="Segoe UI" w:eastAsiaTheme="minorHAnsi" w:hAnsi="Segoe UI" w:cs="Segoe UI"/>
          <w:b/>
          <w:sz w:val="22"/>
          <w:szCs w:val="22"/>
          <w:lang w:eastAsia="en-US"/>
        </w:rPr>
        <w:t>? Odpovědi na tyto a další otázky spjaté s</w:t>
      </w:r>
      <w:r w:rsidR="009D3337">
        <w:rPr>
          <w:rFonts w:ascii="Segoe UI" w:eastAsiaTheme="minorHAnsi" w:hAnsi="Segoe UI" w:cs="Segoe UI"/>
          <w:b/>
          <w:sz w:val="22"/>
          <w:szCs w:val="22"/>
          <w:lang w:eastAsia="en-US"/>
        </w:rPr>
        <w:t> </w:t>
      </w:r>
      <w:r w:rsidR="00242234">
        <w:rPr>
          <w:rFonts w:ascii="Segoe UI" w:eastAsiaTheme="minorHAnsi" w:hAnsi="Segoe UI" w:cs="Segoe UI"/>
          <w:b/>
          <w:sz w:val="22"/>
          <w:szCs w:val="22"/>
          <w:lang w:eastAsia="en-US"/>
        </w:rPr>
        <w:t>řadou</w:t>
      </w:r>
      <w:r w:rsidR="009D3337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mýtů a</w:t>
      </w:r>
      <w:r w:rsidR="00242234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legend </w:t>
      </w:r>
      <w:r w:rsidR="001E776C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čekají návštěvníky </w:t>
      </w:r>
      <w:r w:rsidR="000E36B3">
        <w:rPr>
          <w:rFonts w:ascii="Segoe UI" w:eastAsiaTheme="minorHAnsi" w:hAnsi="Segoe UI" w:cs="Segoe UI"/>
          <w:b/>
          <w:sz w:val="22"/>
          <w:szCs w:val="22"/>
          <w:lang w:eastAsia="en-US"/>
        </w:rPr>
        <w:t>v</w:t>
      </w:r>
      <w:r w:rsidRPr="00216429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barokních muzejních sklepeních zámku Ohrada v Hluboké nad Vltavou</w:t>
      </w:r>
      <w:r w:rsidR="00352F0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. </w:t>
      </w:r>
      <w:r w:rsidR="00C95581" w:rsidRPr="001F477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V pátek </w:t>
      </w:r>
      <w:r w:rsidRPr="001F4773">
        <w:rPr>
          <w:rFonts w:ascii="Segoe UI" w:eastAsiaTheme="minorHAnsi" w:hAnsi="Segoe UI" w:cs="Segoe UI"/>
          <w:b/>
          <w:sz w:val="22"/>
          <w:szCs w:val="22"/>
          <w:lang w:eastAsia="en-US"/>
        </w:rPr>
        <w:t>7</w:t>
      </w:r>
      <w:r w:rsidRPr="00216429">
        <w:rPr>
          <w:rFonts w:ascii="Segoe UI" w:eastAsiaTheme="minorHAnsi" w:hAnsi="Segoe UI" w:cs="Segoe UI"/>
          <w:b/>
          <w:sz w:val="22"/>
          <w:szCs w:val="22"/>
          <w:lang w:eastAsia="en-US"/>
        </w:rPr>
        <w:t>. června</w:t>
      </w:r>
      <w:r w:rsidR="00352F0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se</w:t>
      </w:r>
      <w:r w:rsidRPr="00216429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5D794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zde </w:t>
      </w:r>
      <w:r w:rsidRPr="00216429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v rámci festivalu Muzejních nocí otevírá </w:t>
      </w:r>
      <w:r w:rsidR="00986A1E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nová zážitková </w:t>
      </w:r>
      <w:r w:rsidRPr="00216429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expozice Pohádkové muzejní sklepy. </w:t>
      </w:r>
    </w:p>
    <w:p w14:paraId="0356A0F4" w14:textId="77777777" w:rsidR="008650EC" w:rsidRDefault="008650EC" w:rsidP="00A87F51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3E634725" w14:textId="264949F3" w:rsidR="00D41008" w:rsidRPr="00D41008" w:rsidRDefault="00D41008" w:rsidP="00A87F51">
      <w:pPr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D41008">
        <w:rPr>
          <w:rFonts w:ascii="Segoe UI" w:eastAsiaTheme="minorHAnsi" w:hAnsi="Segoe UI" w:cs="Segoe UI"/>
          <w:b/>
          <w:sz w:val="22"/>
          <w:szCs w:val="22"/>
          <w:lang w:eastAsia="en-US"/>
        </w:rPr>
        <w:t>Pohádkové muzejní sklepy</w:t>
      </w:r>
    </w:p>
    <w:p w14:paraId="64A6C66B" w14:textId="77777777" w:rsidR="00D41008" w:rsidRDefault="00D41008" w:rsidP="00A87F51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293D6741" w14:textId="439F4E27" w:rsidR="00EB0E5F" w:rsidRDefault="00D57EEB" w:rsidP="00216429">
      <w:pPr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N</w:t>
      </w:r>
      <w:r w:rsidRPr="00CC7CE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ová zážitková expozice </w:t>
      </w:r>
      <w:r w:rsidR="0067612F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Pohádkové muzejní sklepy </w:t>
      </w:r>
      <w:r w:rsidRPr="00CC7CE0">
        <w:rPr>
          <w:rFonts w:ascii="Segoe UI" w:eastAsiaTheme="minorHAnsi" w:hAnsi="Segoe UI" w:cs="Segoe UI"/>
          <w:bCs/>
          <w:sz w:val="22"/>
          <w:szCs w:val="22"/>
          <w:lang w:eastAsia="en-US"/>
        </w:rPr>
        <w:t>Národního zemědělského muzea Ohrada – muzea lesnictví, myslivosti a rybářstv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í – </w:t>
      </w:r>
      <w:r w:rsidRPr="00CC7CE0">
        <w:rPr>
          <w:rFonts w:ascii="Segoe UI" w:eastAsiaTheme="minorHAnsi" w:hAnsi="Segoe UI" w:cs="Segoe UI"/>
          <w:bCs/>
          <w:sz w:val="22"/>
          <w:szCs w:val="22"/>
          <w:lang w:eastAsia="en-US"/>
        </w:rPr>
        <w:t>si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Pr="00CC7CE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klade za cíl přiblížit dětem i dospělým odborná témata </w:t>
      </w:r>
      <w:r w:rsidR="00BE2430" w:rsidRPr="00CC7CE0">
        <w:rPr>
          <w:rFonts w:ascii="Segoe UI" w:eastAsiaTheme="minorHAnsi" w:hAnsi="Segoe UI" w:cs="Segoe UI"/>
          <w:bCs/>
          <w:sz w:val="22"/>
          <w:szCs w:val="22"/>
          <w:lang w:eastAsia="en-US"/>
        </w:rPr>
        <w:t>atraktivním,</w:t>
      </w:r>
      <w:r w:rsidRPr="00CC7CE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a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 </w:t>
      </w:r>
      <w:r w:rsidRPr="00CC7CE0">
        <w:rPr>
          <w:rFonts w:ascii="Segoe UI" w:eastAsiaTheme="minorHAnsi" w:hAnsi="Segoe UI" w:cs="Segoe UI"/>
          <w:bCs/>
          <w:sz w:val="22"/>
          <w:szCs w:val="22"/>
          <w:lang w:eastAsia="en-US"/>
        </w:rPr>
        <w:t>především hravým způsobem.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="00A87F51" w:rsidRPr="00274CF4">
        <w:rPr>
          <w:rFonts w:ascii="Segoe UI" w:eastAsiaTheme="minorHAnsi" w:hAnsi="Segoe UI" w:cs="Segoe UI"/>
          <w:i/>
          <w:iCs/>
          <w:color w:val="000000" w:themeColor="text1"/>
          <w:sz w:val="22"/>
          <w:szCs w:val="22"/>
          <w:lang w:eastAsia="en-US"/>
        </w:rPr>
        <w:t xml:space="preserve">„Na vizuálním podkladu děl malíře </w:t>
      </w:r>
      <w:r w:rsidR="00A87F51">
        <w:rPr>
          <w:rFonts w:ascii="Segoe UI" w:eastAsiaTheme="minorHAnsi" w:hAnsi="Segoe UI" w:cs="Segoe UI"/>
          <w:i/>
          <w:iCs/>
          <w:color w:val="000000" w:themeColor="text1"/>
          <w:sz w:val="22"/>
          <w:szCs w:val="22"/>
          <w:lang w:eastAsia="en-US"/>
        </w:rPr>
        <w:t xml:space="preserve">Aloise </w:t>
      </w:r>
      <w:r w:rsidR="00A87F51" w:rsidRPr="00274CF4">
        <w:rPr>
          <w:rFonts w:ascii="Segoe UI" w:eastAsiaTheme="minorHAnsi" w:hAnsi="Segoe UI" w:cs="Segoe UI"/>
          <w:i/>
          <w:iCs/>
          <w:color w:val="000000" w:themeColor="text1"/>
          <w:sz w:val="22"/>
          <w:szCs w:val="22"/>
          <w:lang w:eastAsia="en-US"/>
        </w:rPr>
        <w:t>Boháče</w:t>
      </w:r>
      <w:r w:rsidR="00A87F51" w:rsidRPr="001F4773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, kter</w:t>
      </w:r>
      <w:r w:rsidR="00C95581" w:rsidRPr="001F4773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>á</w:t>
      </w:r>
      <w:r w:rsidR="00A87F51" w:rsidRPr="001F4773">
        <w:rPr>
          <w:rFonts w:ascii="Segoe UI" w:eastAsiaTheme="minorHAnsi" w:hAnsi="Segoe UI" w:cs="Segoe UI"/>
          <w:i/>
          <w:iCs/>
          <w:sz w:val="22"/>
          <w:szCs w:val="22"/>
          <w:lang w:eastAsia="en-US"/>
        </w:rPr>
        <w:t xml:space="preserve"> tvoří </w:t>
      </w:r>
      <w:r w:rsidR="00A87F51" w:rsidRPr="00274CF4">
        <w:rPr>
          <w:rFonts w:ascii="Segoe UI" w:eastAsiaTheme="minorHAnsi" w:hAnsi="Segoe UI" w:cs="Segoe UI"/>
          <w:i/>
          <w:iCs/>
          <w:color w:val="000000" w:themeColor="text1"/>
          <w:sz w:val="22"/>
          <w:szCs w:val="22"/>
          <w:lang w:eastAsia="en-US"/>
        </w:rPr>
        <w:t xml:space="preserve">základ celé expozice a zapůjčilo </w:t>
      </w:r>
      <w:r w:rsidR="00C95581">
        <w:rPr>
          <w:rFonts w:ascii="Segoe UI" w:eastAsiaTheme="minorHAnsi" w:hAnsi="Segoe UI" w:cs="Segoe UI"/>
          <w:i/>
          <w:iCs/>
          <w:color w:val="000000" w:themeColor="text1"/>
          <w:sz w:val="22"/>
          <w:szCs w:val="22"/>
          <w:lang w:eastAsia="en-US"/>
        </w:rPr>
        <w:t xml:space="preserve">je </w:t>
      </w:r>
      <w:r w:rsidR="00A87F51" w:rsidRPr="00274CF4">
        <w:rPr>
          <w:rFonts w:ascii="Segoe UI" w:eastAsiaTheme="minorHAnsi" w:hAnsi="Segoe UI" w:cs="Segoe UI"/>
          <w:i/>
          <w:iCs/>
          <w:color w:val="000000" w:themeColor="text1"/>
          <w:sz w:val="22"/>
          <w:szCs w:val="22"/>
          <w:lang w:eastAsia="en-US"/>
        </w:rPr>
        <w:t>Městské muzeum ve Volyni, tu v</w:t>
      </w:r>
      <w:r w:rsidR="00A87F51">
        <w:rPr>
          <w:rFonts w:ascii="Segoe UI" w:eastAsiaTheme="minorHAnsi" w:hAnsi="Segoe UI" w:cs="Segoe UI"/>
          <w:i/>
          <w:iCs/>
          <w:color w:val="000000" w:themeColor="text1"/>
          <w:sz w:val="22"/>
          <w:szCs w:val="22"/>
          <w:lang w:eastAsia="en-US"/>
        </w:rPr>
        <w:t>y</w:t>
      </w:r>
      <w:r w:rsidR="00A87F51" w:rsidRPr="00274CF4">
        <w:rPr>
          <w:rFonts w:ascii="Segoe UI" w:eastAsiaTheme="minorHAnsi" w:hAnsi="Segoe UI" w:cs="Segoe UI"/>
          <w:i/>
          <w:iCs/>
          <w:color w:val="000000" w:themeColor="text1"/>
          <w:sz w:val="22"/>
          <w:szCs w:val="22"/>
          <w:lang w:eastAsia="en-US"/>
        </w:rPr>
        <w:t>rostl podzemní svět plný bájných postav a mýt</w:t>
      </w:r>
      <w:r w:rsidR="00A87F51">
        <w:rPr>
          <w:rFonts w:ascii="Segoe UI" w:eastAsiaTheme="minorHAnsi" w:hAnsi="Segoe UI" w:cs="Segoe UI"/>
          <w:i/>
          <w:iCs/>
          <w:color w:val="000000" w:themeColor="text1"/>
          <w:sz w:val="22"/>
          <w:szCs w:val="22"/>
          <w:lang w:eastAsia="en-US"/>
        </w:rPr>
        <w:t xml:space="preserve">ů, který láká k objevování tajů sklepení děti i dospělé,“ </w:t>
      </w:r>
      <w:r w:rsidR="00A87F51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zve k návštěvě </w:t>
      </w:r>
      <w:r w:rsidR="00A87F51" w:rsidRPr="00CC7CE0">
        <w:rPr>
          <w:rFonts w:ascii="Segoe UI" w:eastAsiaTheme="minorHAnsi" w:hAnsi="Segoe UI" w:cs="Segoe UI"/>
          <w:bCs/>
          <w:color w:val="000000" w:themeColor="text1"/>
          <w:sz w:val="22"/>
          <w:szCs w:val="22"/>
          <w:lang w:eastAsia="en-US"/>
        </w:rPr>
        <w:t xml:space="preserve">ředitel NZM Ohrada </w:t>
      </w:r>
      <w:r w:rsidR="00BD4BB5">
        <w:rPr>
          <w:rFonts w:ascii="Segoe UI" w:eastAsiaTheme="minorHAnsi" w:hAnsi="Segoe UI" w:cs="Segoe UI"/>
          <w:bCs/>
          <w:color w:val="000000" w:themeColor="text1"/>
          <w:sz w:val="22"/>
          <w:szCs w:val="22"/>
          <w:lang w:eastAsia="en-US"/>
        </w:rPr>
        <w:t xml:space="preserve">Václav </w:t>
      </w:r>
      <w:r w:rsidR="00A87F51" w:rsidRPr="00CC7CE0">
        <w:rPr>
          <w:rFonts w:ascii="Segoe UI" w:eastAsiaTheme="minorHAnsi" w:hAnsi="Segoe UI" w:cs="Segoe UI"/>
          <w:bCs/>
          <w:color w:val="000000" w:themeColor="text1"/>
          <w:sz w:val="22"/>
          <w:szCs w:val="22"/>
          <w:lang w:eastAsia="en-US"/>
        </w:rPr>
        <w:t>Kinský.</w:t>
      </w:r>
      <w:r w:rsidR="00A87F51">
        <w:rPr>
          <w:rFonts w:ascii="Segoe UI" w:eastAsiaTheme="minorHAnsi" w:hAnsi="Segoe UI" w:cs="Segoe UI"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65A6C473" w14:textId="77777777" w:rsidR="00EB0E5F" w:rsidRDefault="00EB0E5F" w:rsidP="00216429">
      <w:pPr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</w:pPr>
    </w:p>
    <w:p w14:paraId="725F466D" w14:textId="75E5BD4E" w:rsidR="00EB0E5F" w:rsidRDefault="00274CF4" w:rsidP="00216429">
      <w:pPr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</w:pPr>
      <w:r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Návštěvní</w:t>
      </w:r>
      <w:r w:rsidR="00920BA4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ky </w:t>
      </w:r>
      <w:r w:rsidR="00EE35B2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u vstupu d</w:t>
      </w:r>
      <w:r w:rsidR="00716466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o</w:t>
      </w:r>
      <w:r w:rsidR="00EE35B2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pohádkového světa </w:t>
      </w:r>
      <w:r w:rsidR="00920BA4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přivítá </w:t>
      </w:r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znám</w:t>
      </w:r>
      <w:r w:rsidR="00E32D8B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ý</w:t>
      </w:r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šumavsk</w:t>
      </w:r>
      <w:r w:rsidR="00E32D8B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ý</w:t>
      </w:r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obr</w:t>
      </w:r>
      <w:r w:rsidR="00E32D8B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</w:t>
      </w:r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a silák </w:t>
      </w:r>
      <w:proofErr w:type="spellStart"/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Rankl</w:t>
      </w:r>
      <w:proofErr w:type="spellEnd"/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Sepp</w:t>
      </w:r>
      <w:proofErr w:type="spellEnd"/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Klostermann</w:t>
      </w:r>
      <w:proofErr w:type="spellEnd"/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, jedna z postav románu Karla </w:t>
      </w:r>
      <w:proofErr w:type="spellStart"/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Klostermanna</w:t>
      </w:r>
      <w:proofErr w:type="spellEnd"/>
      <w:r w:rsidR="005C287A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V ráji šumavském.</w:t>
      </w:r>
      <w:r w:rsidR="00EE35B2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</w:t>
      </w:r>
      <w:r w:rsidR="00CC1DC9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S</w:t>
      </w:r>
      <w:r w:rsidR="008A242E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krze k</w:t>
      </w:r>
      <w:r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ořeny stromů a podhoubí </w:t>
      </w:r>
      <w:r w:rsidR="00A24EAD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se pak vydají do</w:t>
      </w:r>
      <w:r w:rsidR="00EB0E5F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</w:t>
      </w:r>
      <w:r w:rsidR="00CC1DC9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tajuplného </w:t>
      </w:r>
      <w:r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zámeckého sklepení</w:t>
      </w:r>
      <w:r w:rsidR="00D41008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s atmosférou</w:t>
      </w:r>
      <w:r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podtržen</w:t>
      </w:r>
      <w:r w:rsidR="008A242E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ou </w:t>
      </w:r>
      <w:r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hrou světel</w:t>
      </w:r>
      <w:r w:rsidR="00CC1DC9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 xml:space="preserve"> a stínů. P</w:t>
      </w:r>
      <w:r w:rsidR="00750BD9"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o cestě mohou o</w:t>
      </w:r>
      <w:r w:rsidRPr="00CC1DC9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bjevovat bludičky a nechat se dovést až k bájnému světovému stromu, kde vyrůstá les ze semínek lesních dřevin</w:t>
      </w:r>
      <w:r w:rsidR="00EB0E5F">
        <w:rPr>
          <w:rFonts w:ascii="Segoe UI" w:eastAsiaTheme="minorHAnsi" w:hAnsi="Segoe UI" w:cs="Segoe UI"/>
          <w:color w:val="000000" w:themeColor="text1"/>
          <w:sz w:val="22"/>
          <w:szCs w:val="22"/>
          <w:lang w:eastAsia="en-US"/>
        </w:rPr>
        <w:t>.</w:t>
      </w:r>
      <w:r w:rsidR="00EB0E5F" w:rsidRPr="00EB0E5F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EB0E5F">
        <w:rPr>
          <w:rFonts w:ascii="Segoe UI" w:eastAsiaTheme="minorHAnsi" w:hAnsi="Segoe UI" w:cs="Segoe UI"/>
          <w:sz w:val="22"/>
          <w:szCs w:val="22"/>
          <w:lang w:eastAsia="en-US"/>
        </w:rPr>
        <w:t>Pohádková cesta muzejními sklepy povede přes dřevěné objekty jak stvořené pro objevování.</w:t>
      </w:r>
    </w:p>
    <w:p w14:paraId="06EA2C5A" w14:textId="77777777" w:rsidR="00ED6DC1" w:rsidRDefault="00ED6DC1" w:rsidP="00ED6DC1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0B9D7A6" w14:textId="35011C27" w:rsidR="00D41008" w:rsidRPr="00EB0E5F" w:rsidRDefault="00C025F4" w:rsidP="00A50730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V expozici, na jejíž přípravě se podílely české a zahraniční </w:t>
      </w:r>
      <w:r w:rsidR="00EB0E5F">
        <w:rPr>
          <w:rFonts w:ascii="Segoe UI" w:eastAsiaTheme="minorHAnsi" w:hAnsi="Segoe UI" w:cs="Segoe UI"/>
          <w:sz w:val="22"/>
          <w:szCs w:val="22"/>
          <w:lang w:eastAsia="en-US"/>
        </w:rPr>
        <w:t>umělkyně – Silvia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proofErr w:type="spellStart"/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>Belis</w:t>
      </w:r>
      <w:proofErr w:type="spellEnd"/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>, Elišk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a</w:t>
      </w:r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 xml:space="preserve"> Kvíčalov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á</w:t>
      </w:r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 xml:space="preserve"> (</w:t>
      </w:r>
      <w:proofErr w:type="spellStart"/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>Arte</w:t>
      </w:r>
      <w:proofErr w:type="spellEnd"/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 xml:space="preserve"> de </w:t>
      </w:r>
      <w:proofErr w:type="spellStart"/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>Cueva</w:t>
      </w:r>
      <w:proofErr w:type="spellEnd"/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>), Nel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a</w:t>
      </w:r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 xml:space="preserve"> Korbelov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á </w:t>
      </w:r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>a Ivan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a </w:t>
      </w:r>
      <w:r w:rsidRPr="00216429">
        <w:rPr>
          <w:rFonts w:ascii="Segoe UI" w:eastAsiaTheme="minorHAnsi" w:hAnsi="Segoe UI" w:cs="Segoe UI"/>
          <w:sz w:val="22"/>
          <w:szCs w:val="22"/>
          <w:lang w:eastAsia="en-US"/>
        </w:rPr>
        <w:t>Kinsk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á</w:t>
      </w:r>
      <w:r w:rsidR="00EB0E5F">
        <w:rPr>
          <w:rFonts w:ascii="Segoe UI" w:eastAsiaTheme="minorHAnsi" w:hAnsi="Segoe UI" w:cs="Segoe UI"/>
          <w:sz w:val="22"/>
          <w:szCs w:val="22"/>
          <w:lang w:eastAsia="en-US"/>
        </w:rPr>
        <w:t xml:space="preserve">, se zájemci </w:t>
      </w:r>
      <w:r w:rsidR="00ED6DC1">
        <w:rPr>
          <w:rFonts w:ascii="Segoe UI" w:eastAsiaTheme="minorHAnsi" w:hAnsi="Segoe UI" w:cs="Segoe UI"/>
          <w:sz w:val="22"/>
          <w:szCs w:val="22"/>
          <w:lang w:eastAsia="en-US"/>
        </w:rPr>
        <w:t xml:space="preserve">dozví například, </w:t>
      </w:r>
      <w:r w:rsidR="00ED6DC1" w:rsidRPr="00216429">
        <w:rPr>
          <w:rFonts w:ascii="Segoe UI" w:eastAsiaTheme="minorHAnsi" w:hAnsi="Segoe UI" w:cs="Segoe UI"/>
          <w:sz w:val="22"/>
          <w:szCs w:val="22"/>
          <w:lang w:eastAsia="en-US"/>
        </w:rPr>
        <w:t xml:space="preserve">jak vznikla legenda o zjevení se jelena se zlatým křížem sv. </w:t>
      </w:r>
      <w:r w:rsidR="00ED6DC1" w:rsidRPr="00EF4B47">
        <w:rPr>
          <w:rFonts w:ascii="Segoe UI" w:eastAsiaTheme="minorHAnsi" w:hAnsi="Segoe UI" w:cs="Segoe UI"/>
          <w:sz w:val="22"/>
          <w:szCs w:val="22"/>
          <w:lang w:eastAsia="en-US"/>
        </w:rPr>
        <w:t>Hubertovi</w:t>
      </w:r>
      <w:r w:rsidR="00D41008">
        <w:rPr>
          <w:rFonts w:ascii="Segoe UI" w:eastAsiaTheme="minorHAnsi" w:hAnsi="Segoe UI" w:cs="Segoe UI"/>
          <w:sz w:val="22"/>
          <w:szCs w:val="22"/>
          <w:lang w:eastAsia="en-US"/>
        </w:rPr>
        <w:t xml:space="preserve">, patronovi myslivců </w:t>
      </w:r>
      <w:r w:rsidR="00D41008" w:rsidRPr="00EF4B47">
        <w:rPr>
          <w:rFonts w:ascii="Segoe UI" w:eastAsiaTheme="minorHAnsi" w:hAnsi="Segoe UI" w:cs="Segoe UI"/>
          <w:sz w:val="22"/>
          <w:szCs w:val="22"/>
          <w:lang w:eastAsia="en-US"/>
        </w:rPr>
        <w:t>nebo proč byly panským myslivcům přisuzovány vlastnosti pekelníků</w:t>
      </w:r>
      <w:r w:rsidR="00EB0E5F">
        <w:rPr>
          <w:rFonts w:ascii="Segoe UI" w:eastAsiaTheme="minorHAnsi" w:hAnsi="Segoe UI" w:cs="Segoe UI"/>
          <w:sz w:val="22"/>
          <w:szCs w:val="22"/>
          <w:lang w:eastAsia="en-US"/>
        </w:rPr>
        <w:t>. N</w:t>
      </w:r>
      <w:r w:rsidR="00EB0E5F" w:rsidRPr="00EF4B47">
        <w:rPr>
          <w:rFonts w:ascii="Segoe UI" w:eastAsiaTheme="minorHAnsi" w:hAnsi="Segoe UI" w:cs="Segoe UI"/>
          <w:sz w:val="22"/>
          <w:szCs w:val="22"/>
          <w:lang w:eastAsia="en-US"/>
        </w:rPr>
        <w:t xml:space="preserve">a </w:t>
      </w:r>
      <w:r w:rsidR="00EB0E5F">
        <w:rPr>
          <w:rFonts w:ascii="Segoe UI" w:eastAsiaTheme="minorHAnsi" w:hAnsi="Segoe UI" w:cs="Segoe UI"/>
          <w:sz w:val="22"/>
          <w:szCs w:val="22"/>
          <w:lang w:eastAsia="en-US"/>
        </w:rPr>
        <w:t xml:space="preserve">třiceti šesti </w:t>
      </w:r>
      <w:proofErr w:type="spellStart"/>
      <w:r w:rsidR="00EB0E5F" w:rsidRPr="00EF4B47">
        <w:rPr>
          <w:rFonts w:ascii="Segoe UI" w:eastAsiaTheme="minorHAnsi" w:hAnsi="Segoe UI" w:cs="Segoe UI"/>
          <w:sz w:val="22"/>
          <w:szCs w:val="22"/>
          <w:lang w:eastAsia="en-US"/>
        </w:rPr>
        <w:t>dioramatech</w:t>
      </w:r>
      <w:proofErr w:type="spellEnd"/>
      <w:r w:rsidR="00EB0E5F" w:rsidRPr="00A912FE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EB0E5F">
        <w:rPr>
          <w:rFonts w:ascii="Segoe UI" w:eastAsiaTheme="minorHAnsi" w:hAnsi="Segoe UI" w:cs="Segoe UI"/>
          <w:sz w:val="22"/>
          <w:szCs w:val="22"/>
          <w:lang w:eastAsia="en-US"/>
        </w:rPr>
        <w:t xml:space="preserve">si prohlédnou výjevy z práce lesníků, myslivců a rybářů. </w:t>
      </w:r>
      <w:r w:rsidR="00470FB5" w:rsidRPr="00694373">
        <w:rPr>
          <w:rFonts w:ascii="Segoe UI" w:eastAsiaTheme="minorHAnsi" w:hAnsi="Segoe UI" w:cs="Segoe UI"/>
          <w:sz w:val="22"/>
          <w:szCs w:val="22"/>
          <w:lang w:eastAsia="en-US"/>
        </w:rPr>
        <w:t>Jednotliv</w:t>
      </w:r>
      <w:r w:rsidR="00470FB5">
        <w:rPr>
          <w:rFonts w:ascii="Segoe UI" w:eastAsiaTheme="minorHAnsi" w:hAnsi="Segoe UI" w:cs="Segoe UI"/>
          <w:sz w:val="22"/>
          <w:szCs w:val="22"/>
          <w:lang w:eastAsia="en-US"/>
        </w:rPr>
        <w:t xml:space="preserve">á </w:t>
      </w:r>
      <w:r w:rsidR="00470FB5" w:rsidRPr="00694373">
        <w:rPr>
          <w:rFonts w:ascii="Segoe UI" w:eastAsiaTheme="minorHAnsi" w:hAnsi="Segoe UI" w:cs="Segoe UI"/>
          <w:sz w:val="22"/>
          <w:szCs w:val="22"/>
          <w:lang w:eastAsia="en-US"/>
        </w:rPr>
        <w:t xml:space="preserve">zastavení budou přístupná s průvodcem, který </w:t>
      </w:r>
      <w:r w:rsidR="00A24EAD">
        <w:rPr>
          <w:rFonts w:ascii="Segoe UI" w:eastAsiaTheme="minorHAnsi" w:hAnsi="Segoe UI" w:cs="Segoe UI"/>
          <w:sz w:val="22"/>
          <w:szCs w:val="22"/>
          <w:lang w:eastAsia="en-US"/>
        </w:rPr>
        <w:t>návštěvní</w:t>
      </w:r>
      <w:r w:rsidR="00F95304">
        <w:rPr>
          <w:rFonts w:ascii="Segoe UI" w:eastAsiaTheme="minorHAnsi" w:hAnsi="Segoe UI" w:cs="Segoe UI"/>
          <w:sz w:val="22"/>
          <w:szCs w:val="22"/>
          <w:lang w:eastAsia="en-US"/>
        </w:rPr>
        <w:t xml:space="preserve">kům </w:t>
      </w:r>
      <w:r w:rsidR="006C0365">
        <w:rPr>
          <w:rFonts w:ascii="Segoe UI" w:eastAsiaTheme="minorHAnsi" w:hAnsi="Segoe UI" w:cs="Segoe UI"/>
          <w:sz w:val="22"/>
          <w:szCs w:val="22"/>
          <w:lang w:eastAsia="en-US"/>
        </w:rPr>
        <w:t>předá potřebné informace a</w:t>
      </w:r>
      <w:r w:rsidR="00A24EAD">
        <w:rPr>
          <w:rFonts w:ascii="Segoe UI" w:eastAsiaTheme="minorHAnsi" w:hAnsi="Segoe UI" w:cs="Segoe UI"/>
          <w:sz w:val="22"/>
          <w:szCs w:val="22"/>
          <w:lang w:eastAsia="en-US"/>
        </w:rPr>
        <w:t xml:space="preserve"> postará se o jejich bezpečnost </w:t>
      </w:r>
      <w:r w:rsidR="00470FB5" w:rsidRPr="00694373">
        <w:rPr>
          <w:rFonts w:ascii="Segoe UI" w:eastAsiaTheme="minorHAnsi" w:hAnsi="Segoe UI" w:cs="Segoe UI"/>
          <w:sz w:val="22"/>
          <w:szCs w:val="22"/>
          <w:lang w:eastAsia="en-US"/>
        </w:rPr>
        <w:t xml:space="preserve">tak, aby ve sklepích nezakopli o bludný kořen.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br/>
      </w:r>
      <w:r w:rsidR="00D41008" w:rsidRPr="00D4100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lastRenderedPageBreak/>
        <w:t xml:space="preserve">Muzejní noc </w:t>
      </w:r>
      <w:r w:rsidR="00EB0E5F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na Ohradě</w:t>
      </w:r>
      <w:r w:rsidR="00D41008" w:rsidRPr="00D41008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br/>
      </w:r>
    </w:p>
    <w:p w14:paraId="13157820" w14:textId="512786ED" w:rsidR="00A50730" w:rsidRPr="00694373" w:rsidRDefault="00D41008" w:rsidP="00A50730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Muzejní noc </w:t>
      </w:r>
      <w:r w:rsidR="00A50730" w:rsidRPr="00956C85">
        <w:rPr>
          <w:rFonts w:ascii="Segoe UI" w:eastAsiaTheme="minorHAnsi" w:hAnsi="Segoe UI" w:cs="Segoe UI"/>
          <w:sz w:val="22"/>
          <w:szCs w:val="22"/>
          <w:lang w:eastAsia="en-US"/>
        </w:rPr>
        <w:t>nabídne komentované prohlídky výstav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, </w:t>
      </w:r>
      <w:r w:rsidR="00A50730" w:rsidRPr="00956C85">
        <w:rPr>
          <w:rFonts w:ascii="Segoe UI" w:eastAsiaTheme="minorHAnsi" w:hAnsi="Segoe UI" w:cs="Segoe UI"/>
          <w:sz w:val="22"/>
          <w:szCs w:val="22"/>
          <w:lang w:eastAsia="en-US"/>
        </w:rPr>
        <w:t xml:space="preserve">expozice s kurátory muzea a procházku výstavou s malířem a kreslířem Miloslavem </w:t>
      </w:r>
      <w:proofErr w:type="spellStart"/>
      <w:r w:rsidR="00A50730" w:rsidRPr="00956C85">
        <w:rPr>
          <w:rFonts w:ascii="Segoe UI" w:eastAsiaTheme="minorHAnsi" w:hAnsi="Segoe UI" w:cs="Segoe UI"/>
          <w:sz w:val="22"/>
          <w:szCs w:val="22"/>
          <w:lang w:eastAsia="en-US"/>
        </w:rPr>
        <w:t>Frantálem</w:t>
      </w:r>
      <w:proofErr w:type="spellEnd"/>
      <w:r w:rsidR="00C95581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C95581" w:rsidRPr="001F4773">
        <w:rPr>
          <w:rFonts w:ascii="Segoe UI" w:eastAsiaTheme="minorHAnsi" w:hAnsi="Segoe UI" w:cs="Segoe UI"/>
          <w:sz w:val="22"/>
          <w:szCs w:val="22"/>
          <w:lang w:eastAsia="en-US"/>
        </w:rPr>
        <w:t>či se známým fotografem zvěře Jaromírem Zumrem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. V případě pěkného počasí mohou návštěvníci vyrazit i do ohradské aleje</w:t>
      </w:r>
      <w:r w:rsidR="00EC07D2" w:rsidRP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 na </w:t>
      </w:r>
      <w:r w:rsidR="00C95581" w:rsidRP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procházku či </w:t>
      </w:r>
      <w:r w:rsidR="00294986">
        <w:rPr>
          <w:rFonts w:ascii="Segoe UI" w:eastAsiaTheme="minorHAnsi" w:hAnsi="Segoe UI" w:cs="Segoe UI"/>
          <w:sz w:val="22"/>
          <w:szCs w:val="22"/>
          <w:lang w:eastAsia="en-US"/>
        </w:rPr>
        <w:t xml:space="preserve">si </w:t>
      </w:r>
      <w:r w:rsidR="00C95581" w:rsidRPr="001F4773">
        <w:rPr>
          <w:rFonts w:ascii="Segoe UI" w:eastAsiaTheme="minorHAnsi" w:hAnsi="Segoe UI" w:cs="Segoe UI"/>
          <w:sz w:val="22"/>
          <w:szCs w:val="22"/>
          <w:lang w:eastAsia="en-US"/>
        </w:rPr>
        <w:t>vyslechnout přednášku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 o šumavských herbářích</w:t>
      </w:r>
      <w:r w:rsidR="00A50730" w:rsidRPr="00956C85">
        <w:rPr>
          <w:rFonts w:ascii="Segoe UI" w:eastAsiaTheme="minorHAnsi" w:hAnsi="Segoe UI" w:cs="Segoe UI"/>
          <w:sz w:val="22"/>
          <w:szCs w:val="22"/>
          <w:lang w:eastAsia="en-US"/>
        </w:rPr>
        <w:t xml:space="preserve">, které má </w:t>
      </w:r>
      <w:r w:rsidR="00E71915">
        <w:rPr>
          <w:rFonts w:ascii="Segoe UI" w:eastAsiaTheme="minorHAnsi" w:hAnsi="Segoe UI" w:cs="Segoe UI"/>
          <w:sz w:val="22"/>
          <w:szCs w:val="22"/>
          <w:lang w:eastAsia="en-US"/>
        </w:rPr>
        <w:t xml:space="preserve">muzeum </w:t>
      </w:r>
      <w:r w:rsidR="00A50730" w:rsidRPr="00956C85">
        <w:rPr>
          <w:rFonts w:ascii="Segoe UI" w:eastAsiaTheme="minorHAnsi" w:hAnsi="Segoe UI" w:cs="Segoe UI"/>
          <w:sz w:val="22"/>
          <w:szCs w:val="22"/>
          <w:lang w:eastAsia="en-US"/>
        </w:rPr>
        <w:t>ve své sbírce.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P</w:t>
      </w:r>
      <w:r w:rsidR="00A50730" w:rsidRPr="00956C85">
        <w:rPr>
          <w:rFonts w:ascii="Segoe UI" w:eastAsiaTheme="minorHAnsi" w:hAnsi="Segoe UI" w:cs="Segoe UI"/>
          <w:sz w:val="22"/>
          <w:szCs w:val="22"/>
          <w:lang w:eastAsia="en-US"/>
        </w:rPr>
        <w:t>rogram vyvrcholí otevřením nové expozice Muzejních pohádkových sklepů.</w:t>
      </w:r>
    </w:p>
    <w:p w14:paraId="39AE29D5" w14:textId="77777777" w:rsidR="00A50730" w:rsidRPr="00956C85" w:rsidRDefault="00A50730" w:rsidP="00A50730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E514BED" w14:textId="5BA3A373" w:rsidR="00A50730" w:rsidRPr="00EF4B47" w:rsidRDefault="00D41008" w:rsidP="00A50730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P</w:t>
      </w:r>
      <w:r w:rsidR="00A50730" w:rsidRPr="00EF4B47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rogram </w:t>
      </w:r>
    </w:p>
    <w:p w14:paraId="68221FF5" w14:textId="7E90814B" w:rsidR="00C95581" w:rsidRPr="001F4773" w:rsidRDefault="007724DB" w:rsidP="00A50730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br/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16.00 Miroslav </w:t>
      </w:r>
      <w:proofErr w:type="spellStart"/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Frantál</w:t>
      </w:r>
      <w:proofErr w:type="spellEnd"/>
      <w:r w:rsid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: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Obrazy z lesních a vodních světů</w:t>
      </w:r>
      <w:r w:rsidR="00886AB0">
        <w:rPr>
          <w:rFonts w:ascii="Segoe UI" w:eastAsiaTheme="minorHAnsi" w:hAnsi="Segoe UI" w:cs="Segoe UI"/>
          <w:sz w:val="22"/>
          <w:szCs w:val="22"/>
          <w:lang w:eastAsia="en-US"/>
        </w:rPr>
        <w:t xml:space="preserve"> –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procházk</w:t>
      </w:r>
      <w:r w:rsidR="00886AB0">
        <w:rPr>
          <w:rFonts w:ascii="Segoe UI" w:eastAsiaTheme="minorHAnsi" w:hAnsi="Segoe UI" w:cs="Segoe UI"/>
          <w:sz w:val="22"/>
          <w:szCs w:val="22"/>
          <w:lang w:eastAsia="en-US"/>
        </w:rPr>
        <w:t xml:space="preserve">a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výstavou s autorem 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br/>
        <w:t>16.30 Aleš </w:t>
      </w:r>
      <w:proofErr w:type="spellStart"/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Škrabánek</w:t>
      </w:r>
      <w:proofErr w:type="spellEnd"/>
      <w:r w:rsid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: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Kapr, člověk a krajin</w:t>
      </w:r>
      <w:r w:rsidR="00886AB0">
        <w:rPr>
          <w:rFonts w:ascii="Segoe UI" w:eastAsiaTheme="minorHAnsi" w:hAnsi="Segoe UI" w:cs="Segoe UI"/>
          <w:sz w:val="22"/>
          <w:szCs w:val="22"/>
          <w:lang w:eastAsia="en-US"/>
        </w:rPr>
        <w:t xml:space="preserve">a –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přednáška</w:t>
      </w:r>
      <w:r w:rsidR="00886AB0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k</w:t>
      </w:r>
      <w:r w:rsidR="00C95581" w:rsidRPr="001F4773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výstavě</w:t>
      </w:r>
    </w:p>
    <w:p w14:paraId="762F9063" w14:textId="77777777" w:rsidR="005502F8" w:rsidRDefault="00C95581" w:rsidP="00A50730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1F4773">
        <w:rPr>
          <w:rFonts w:ascii="Segoe UI" w:eastAsiaTheme="minorHAnsi" w:hAnsi="Segoe UI" w:cs="Segoe UI"/>
          <w:sz w:val="22"/>
          <w:szCs w:val="22"/>
          <w:lang w:eastAsia="en-US"/>
        </w:rPr>
        <w:t>17.00 Jaromír Zumr</w:t>
      </w:r>
      <w:r w:rsid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: </w:t>
      </w:r>
      <w:r w:rsidRPr="001F4773">
        <w:rPr>
          <w:rFonts w:ascii="Segoe UI" w:eastAsiaTheme="minorHAnsi" w:hAnsi="Segoe UI" w:cs="Segoe UI"/>
          <w:sz w:val="22"/>
          <w:szCs w:val="22"/>
          <w:lang w:eastAsia="en-US"/>
        </w:rPr>
        <w:t>procházka výstavou s jejím autorem </w:t>
      </w:r>
      <w:r w:rsidRPr="001F4773">
        <w:rPr>
          <w:rFonts w:ascii="Segoe UI" w:eastAsiaTheme="minorHAnsi" w:hAnsi="Segoe UI" w:cs="Segoe UI"/>
          <w:sz w:val="22"/>
          <w:szCs w:val="22"/>
          <w:lang w:eastAsia="en-US"/>
        </w:rPr>
        <w:br/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17.30 Marie Voldřichová</w:t>
      </w:r>
      <w:r w:rsid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: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O ohradské aleji</w:t>
      </w:r>
      <w:r w:rsidR="00886AB0">
        <w:rPr>
          <w:rFonts w:ascii="Segoe UI" w:eastAsiaTheme="minorHAnsi" w:hAnsi="Segoe UI" w:cs="Segoe UI"/>
          <w:sz w:val="22"/>
          <w:szCs w:val="22"/>
          <w:lang w:eastAsia="en-US"/>
        </w:rPr>
        <w:t xml:space="preserve"> –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naučná procházka alejí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br/>
        <w:t>18.30 Karel Skalický</w:t>
      </w:r>
      <w:r w:rsid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: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Ze šumavských herbářů</w:t>
      </w:r>
      <w:r w:rsidR="00886AB0">
        <w:rPr>
          <w:rFonts w:ascii="Segoe UI" w:eastAsiaTheme="minorHAnsi" w:hAnsi="Segoe UI" w:cs="Segoe UI"/>
          <w:sz w:val="22"/>
          <w:szCs w:val="22"/>
          <w:lang w:eastAsia="en-US"/>
        </w:rPr>
        <w:t xml:space="preserve"> –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imprese z depozitářů 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br/>
        <w:t>19.30 Muzejní pohádkové sklepy</w:t>
      </w:r>
      <w:r w:rsid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: 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t>otevření nové expozice </w:t>
      </w:r>
      <w:r w:rsidR="00A50730" w:rsidRPr="001F4773">
        <w:rPr>
          <w:rFonts w:ascii="Segoe UI" w:eastAsiaTheme="minorHAnsi" w:hAnsi="Segoe UI" w:cs="Segoe UI"/>
          <w:sz w:val="22"/>
          <w:szCs w:val="22"/>
          <w:lang w:eastAsia="en-US"/>
        </w:rPr>
        <w:br/>
      </w:r>
    </w:p>
    <w:p w14:paraId="6987B1C9" w14:textId="3CB7E742" w:rsidR="00A50730" w:rsidRPr="001F4773" w:rsidRDefault="00A50730" w:rsidP="00A50730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1F4773">
        <w:rPr>
          <w:rFonts w:ascii="Segoe UI" w:eastAsiaTheme="minorHAnsi" w:hAnsi="Segoe UI" w:cs="Segoe UI"/>
          <w:sz w:val="22"/>
          <w:szCs w:val="22"/>
          <w:lang w:eastAsia="en-US"/>
        </w:rPr>
        <w:t>Občerstvení</w:t>
      </w:r>
      <w:r w:rsid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: </w:t>
      </w:r>
      <w:r w:rsidRPr="001F4773">
        <w:rPr>
          <w:rFonts w:ascii="Segoe UI" w:eastAsiaTheme="minorHAnsi" w:hAnsi="Segoe UI" w:cs="Segoe UI"/>
          <w:sz w:val="22"/>
          <w:szCs w:val="22"/>
          <w:lang w:eastAsia="en-US"/>
        </w:rPr>
        <w:t>spolek Farmáři, nositelé značky Prácheňsko – regionální produkt</w:t>
      </w:r>
    </w:p>
    <w:p w14:paraId="68EE700C" w14:textId="77777777" w:rsidR="007C2574" w:rsidRPr="001F4773" w:rsidRDefault="007C2574" w:rsidP="00216429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</w:p>
    <w:p w14:paraId="59024989" w14:textId="7D5B66FB" w:rsidR="00CF5804" w:rsidRPr="00240A1D" w:rsidRDefault="00332165" w:rsidP="00216429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687BFE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Vstupné</w:t>
      </w:r>
      <w:r w:rsidR="00BF1482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: </w:t>
      </w:r>
      <w:r w:rsidR="00687BFE" w:rsidRPr="00687BFE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P</w:t>
      </w:r>
      <w:r w:rsidR="00240A1D" w:rsidRPr="00687BFE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ohádkové </w:t>
      </w:r>
      <w:r w:rsidR="00687BFE" w:rsidRPr="00687BFE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muzejní </w:t>
      </w:r>
      <w:r w:rsidR="00240A1D" w:rsidRPr="00687BFE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sklepy</w:t>
      </w:r>
    </w:p>
    <w:p w14:paraId="64B5690F" w14:textId="368A9C07" w:rsidR="00794D56" w:rsidRDefault="007724DB" w:rsidP="00956C85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br/>
      </w:r>
      <w:r w:rsidR="00956C85" w:rsidRPr="00956C85">
        <w:rPr>
          <w:rFonts w:ascii="Segoe UI" w:eastAsiaTheme="minorHAnsi" w:hAnsi="Segoe UI" w:cs="Segoe UI"/>
          <w:sz w:val="22"/>
          <w:szCs w:val="22"/>
          <w:lang w:eastAsia="en-US"/>
        </w:rPr>
        <w:t>Dospělí</w:t>
      </w:r>
      <w:r w:rsidR="00956C85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956C85" w:rsidRPr="00956C85">
        <w:rPr>
          <w:rFonts w:ascii="Segoe UI" w:eastAsiaTheme="minorHAnsi" w:hAnsi="Segoe UI" w:cs="Segoe UI"/>
          <w:sz w:val="22"/>
          <w:szCs w:val="22"/>
          <w:lang w:eastAsia="en-US"/>
        </w:rPr>
        <w:t>60 Kč</w:t>
      </w:r>
      <w:r w:rsidR="00EB0E5F">
        <w:rPr>
          <w:rFonts w:ascii="Segoe UI" w:eastAsiaTheme="minorHAnsi" w:hAnsi="Segoe UI" w:cs="Segoe UI"/>
          <w:sz w:val="22"/>
          <w:szCs w:val="22"/>
          <w:lang w:eastAsia="en-US"/>
        </w:rPr>
        <w:t xml:space="preserve">, </w:t>
      </w:r>
      <w:r w:rsidR="00AE4579">
        <w:rPr>
          <w:rFonts w:ascii="Segoe UI" w:eastAsiaTheme="minorHAnsi" w:hAnsi="Segoe UI" w:cs="Segoe UI"/>
          <w:sz w:val="22"/>
          <w:szCs w:val="22"/>
          <w:lang w:eastAsia="en-US"/>
        </w:rPr>
        <w:t>d</w:t>
      </w:r>
      <w:r w:rsidR="00956C85" w:rsidRPr="00956C85">
        <w:rPr>
          <w:rFonts w:ascii="Segoe UI" w:eastAsiaTheme="minorHAnsi" w:hAnsi="Segoe UI" w:cs="Segoe UI"/>
          <w:sz w:val="22"/>
          <w:szCs w:val="22"/>
          <w:lang w:eastAsia="en-US"/>
        </w:rPr>
        <w:t>ěti</w:t>
      </w:r>
      <w:r w:rsidR="00956C85">
        <w:rPr>
          <w:rFonts w:ascii="Segoe UI" w:eastAsiaTheme="minorHAnsi" w:hAnsi="Segoe UI" w:cs="Segoe UI"/>
          <w:sz w:val="22"/>
          <w:szCs w:val="22"/>
          <w:lang w:eastAsia="en-US"/>
        </w:rPr>
        <w:t xml:space="preserve">, studenti a senioři </w:t>
      </w:r>
      <w:r w:rsidR="00956C85" w:rsidRPr="00956C85">
        <w:rPr>
          <w:rFonts w:ascii="Segoe UI" w:eastAsiaTheme="minorHAnsi" w:hAnsi="Segoe UI" w:cs="Segoe UI"/>
          <w:sz w:val="22"/>
          <w:szCs w:val="22"/>
          <w:lang w:eastAsia="en-US"/>
        </w:rPr>
        <w:t>40 Kč</w:t>
      </w:r>
      <w:r w:rsid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, </w:t>
      </w:r>
      <w:r w:rsidR="00956C85" w:rsidRPr="00956C85">
        <w:rPr>
          <w:rFonts w:ascii="Segoe UI" w:eastAsiaTheme="minorHAnsi" w:hAnsi="Segoe UI" w:cs="Segoe UI"/>
          <w:sz w:val="22"/>
          <w:szCs w:val="22"/>
          <w:lang w:eastAsia="en-US"/>
        </w:rPr>
        <w:t>lektorský program (cena za osobu, školní kolektivy, 20–30 minut)</w:t>
      </w:r>
      <w:r w:rsidR="001F4773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956C85" w:rsidRPr="00956C85">
        <w:rPr>
          <w:rFonts w:ascii="Segoe UI" w:eastAsiaTheme="minorHAnsi" w:hAnsi="Segoe UI" w:cs="Segoe UI"/>
          <w:sz w:val="22"/>
          <w:szCs w:val="22"/>
          <w:lang w:eastAsia="en-US"/>
        </w:rPr>
        <w:t>30 Kč</w:t>
      </w:r>
    </w:p>
    <w:p w14:paraId="43076410" w14:textId="7297DE2A" w:rsidR="00A24EAD" w:rsidRPr="00956C85" w:rsidRDefault="00A24EAD" w:rsidP="00956C85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Upozorňujeme, že expozice není bezbariérová.</w:t>
      </w:r>
    </w:p>
    <w:p w14:paraId="4E70947E" w14:textId="27354624" w:rsidR="000313C0" w:rsidRPr="00E71915" w:rsidRDefault="00EB0E5F" w:rsidP="000313C0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color w:val="FF0000"/>
          <w:sz w:val="22"/>
          <w:szCs w:val="22"/>
          <w:lang w:eastAsia="en-US"/>
        </w:rPr>
        <w:br/>
      </w:r>
      <w:r w:rsidR="00240A1D" w:rsidRPr="00E71915">
        <w:rPr>
          <w:rFonts w:ascii="Segoe UI" w:eastAsiaTheme="minorHAnsi" w:hAnsi="Segoe UI" w:cs="Segoe UI"/>
          <w:sz w:val="22"/>
          <w:szCs w:val="22"/>
          <w:lang w:eastAsia="en-US"/>
        </w:rPr>
        <w:t xml:space="preserve">Muzejní noc probíhá v rámci Festivalu muzejních nocí 2024,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který </w:t>
      </w:r>
      <w:r w:rsidR="00240A1D" w:rsidRPr="00E71915">
        <w:rPr>
          <w:rFonts w:ascii="Segoe UI" w:eastAsiaTheme="minorHAnsi" w:hAnsi="Segoe UI" w:cs="Segoe UI"/>
          <w:sz w:val="22"/>
          <w:szCs w:val="22"/>
          <w:lang w:eastAsia="en-US"/>
        </w:rPr>
        <w:t>pořádá Asociace muzeí a</w:t>
      </w:r>
      <w:r w:rsidR="007724DB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="00240A1D" w:rsidRPr="00E71915">
        <w:rPr>
          <w:rFonts w:ascii="Segoe UI" w:eastAsiaTheme="minorHAnsi" w:hAnsi="Segoe UI" w:cs="Segoe UI"/>
          <w:sz w:val="22"/>
          <w:szCs w:val="22"/>
          <w:lang w:eastAsia="en-US"/>
        </w:rPr>
        <w:t>galerií ČR s podporou Ministerstva kultury. Záštitu nad festivalem v NZM převzal ministr zemědělství Marek Výborný. </w:t>
      </w:r>
    </w:p>
    <w:p w14:paraId="4FFD860E" w14:textId="77777777" w:rsidR="000313C0" w:rsidRPr="001B6966" w:rsidRDefault="000313C0" w:rsidP="000313C0">
      <w:pPr>
        <w:rPr>
          <w:rFonts w:ascii="Segoe UI" w:hAnsi="Segoe UI" w:cs="Segoe UI"/>
        </w:rPr>
      </w:pPr>
    </w:p>
    <w:p w14:paraId="4C0CB096" w14:textId="5C9545F5" w:rsidR="00BB1225" w:rsidRPr="006D0DC3" w:rsidRDefault="00BB1225" w:rsidP="00510382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Kačina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, zámek Ohrada, Valtice a nově otevřené muzeum v Ostravě. Muzeum lesnictví, myslivosti a rybářství Ohrada je nejstarším loveckým muzeem v Evropě. První muzejní sbírky loveckých trofejí a vycpanin zde byly umístěny již v roce 1842. Unikátem je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Sallačova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 sbírka několika set exponátů paroží a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souroží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. Barokní zámek Ohrada nabízí </w:t>
      </w:r>
      <w:r w:rsidRPr="006D0DC3">
        <w:rPr>
          <w:rFonts w:ascii="Segoe UI" w:hAnsi="Segoe UI" w:cs="Segoe UI"/>
          <w:i/>
          <w:sz w:val="20"/>
          <w:szCs w:val="20"/>
        </w:rPr>
        <w:lastRenderedPageBreak/>
        <w:t xml:space="preserve">také působivé interiéry, zejména hodovní sál vyzdobený barokními loveckými motivy, nábytkem z paroží a kopiemi velkoformátových pláten J. G.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Hamiltona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. </w:t>
      </w:r>
      <w:hyperlink r:id="rId8" w:history="1">
        <w:r w:rsidR="00215BCF" w:rsidRPr="00215BCF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Ohrada</w:t>
        </w:r>
      </w:hyperlink>
      <w:r w:rsidR="00215BCF">
        <w:rPr>
          <w:rFonts w:ascii="Segoe UI" w:hAnsi="Segoe UI" w:cs="Segoe UI"/>
          <w:i/>
          <w:sz w:val="20"/>
          <w:szCs w:val="20"/>
        </w:rPr>
        <w:t xml:space="preserve">. </w:t>
      </w:r>
    </w:p>
    <w:p w14:paraId="1DDF3ABE" w14:textId="77777777" w:rsidR="00BB1225" w:rsidRDefault="00BB1225" w:rsidP="006D0DC3">
      <w:pPr>
        <w:rPr>
          <w:rFonts w:ascii="Segoe UI" w:hAnsi="Segoe UI" w:cs="Segoe UI"/>
          <w:i/>
          <w:sz w:val="20"/>
          <w:szCs w:val="20"/>
        </w:rPr>
      </w:pPr>
    </w:p>
    <w:p w14:paraId="1797F444" w14:textId="77777777" w:rsidR="00BD4BB5" w:rsidRPr="006D0DC3" w:rsidRDefault="00BD4BB5" w:rsidP="006D0DC3">
      <w:pPr>
        <w:rPr>
          <w:rFonts w:ascii="Segoe UI" w:hAnsi="Segoe UI" w:cs="Segoe UI"/>
          <w:i/>
          <w:sz w:val="20"/>
          <w:szCs w:val="20"/>
        </w:rPr>
      </w:pPr>
    </w:p>
    <w:p w14:paraId="17DD531B" w14:textId="77777777" w:rsidR="00BB1225" w:rsidRPr="006D0DC3" w:rsidRDefault="00BB1225" w:rsidP="006D0DC3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Více na </w:t>
      </w:r>
      <w:hyperlink r:id="rId9" w:history="1">
        <w:r w:rsidRPr="006D0DC3">
          <w:rPr>
            <w:rStyle w:val="Hypertextovodkaz"/>
            <w:rFonts w:ascii="Segoe UI" w:hAnsi="Segoe UI" w:cs="Segoe UI"/>
            <w:i/>
            <w:sz w:val="20"/>
            <w:szCs w:val="20"/>
          </w:rPr>
          <w:t>www.nzm.cz</w:t>
        </w:r>
      </w:hyperlink>
    </w:p>
    <w:p w14:paraId="20CA029C" w14:textId="77777777" w:rsidR="00BB1225" w:rsidRPr="006D0DC3" w:rsidRDefault="00BB1225" w:rsidP="00CE6A6D">
      <w:pPr>
        <w:rPr>
          <w:rFonts w:ascii="Segoe UI" w:hAnsi="Segoe UI" w:cs="Segoe UI"/>
          <w:i/>
          <w:sz w:val="20"/>
          <w:szCs w:val="20"/>
        </w:rPr>
      </w:pPr>
    </w:p>
    <w:p w14:paraId="7558329E" w14:textId="32AC39A1" w:rsidR="00F22087" w:rsidRDefault="00F22087" w:rsidP="00F22087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407A37D5" w14:textId="30E8760E" w:rsidR="00EC07D2" w:rsidRPr="00BC7E6E" w:rsidRDefault="00EC07D2" w:rsidP="00F22087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Tereza Plavecká – tisková mluvčí</w:t>
      </w:r>
    </w:p>
    <w:p w14:paraId="539ACE9C" w14:textId="77777777" w:rsidR="00F22087" w:rsidRPr="00BC7E6E" w:rsidRDefault="00F22087" w:rsidP="00F22087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74F51035" w14:textId="77777777" w:rsidR="00F22087" w:rsidRPr="00BC7E6E" w:rsidRDefault="005502F8" w:rsidP="00F22087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0" w:history="1">
        <w:r w:rsidR="00F22087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F22087" w:rsidRPr="00246D1F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787BC3C7" w14:textId="77777777" w:rsidR="00F22087" w:rsidRPr="00045301" w:rsidRDefault="005502F8" w:rsidP="00F22087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1" w:history="1">
        <w:proofErr w:type="spellStart"/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F22087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2" w:history="1"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F22087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3" w:history="1"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F22087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50E4DAC1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76A90A88" w14:textId="77777777" w:rsidR="00625E21" w:rsidRP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4E05FD3D" w14:textId="77777777" w:rsidR="009D4B3B" w:rsidRPr="009D4B3B" w:rsidRDefault="009D4B3B" w:rsidP="00C92C06">
      <w:pPr>
        <w:rPr>
          <w:rFonts w:ascii="Georgia" w:hAnsi="Georgia" w:cs="Arial"/>
          <w:lang w:val="en-US"/>
        </w:rPr>
      </w:pPr>
    </w:p>
    <w:sectPr w:rsidR="009D4B3B" w:rsidRPr="009D4B3B" w:rsidSect="00E37E8F">
      <w:headerReference w:type="default" r:id="rId15"/>
      <w:footerReference w:type="default" r:id="rId16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5ACD" w14:textId="77777777" w:rsidR="00CC1076" w:rsidRDefault="00CC1076" w:rsidP="009202F3">
      <w:r>
        <w:separator/>
      </w:r>
    </w:p>
  </w:endnote>
  <w:endnote w:type="continuationSeparator" w:id="0">
    <w:p w14:paraId="1C8569E8" w14:textId="77777777" w:rsidR="00CC1076" w:rsidRDefault="00CC1076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6528F7" w:rsidRPr="00BA6C91" w14:paraId="0628D917" w14:textId="77777777" w:rsidTr="00B02110">
      <w:tc>
        <w:tcPr>
          <w:tcW w:w="6633" w:type="dxa"/>
        </w:tcPr>
        <w:p w14:paraId="6FAEADBE" w14:textId="388EB53B" w:rsidR="006528F7" w:rsidRPr="001B6966" w:rsidRDefault="005502F8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7E0DBA3D">
              <v:rect id="_x0000_i1025" style="width:459.2pt;height:1pt" o:hralign="center" o:hrstd="t" o:hrnoshade="t" o:hr="t" fillcolor="black" stroked="f"/>
            </w:pict>
          </w:r>
        </w:p>
        <w:p w14:paraId="1B4C4E55" w14:textId="77777777" w:rsidR="006528F7" w:rsidRPr="001B6966" w:rsidRDefault="006528F7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6528F7" w:rsidRPr="001B6966" w14:paraId="1EADECF0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965D38A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32714BF8" w14:textId="77777777" w:rsidR="006528F7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3F7C4615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1D995711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6528F7" w:rsidRPr="001B6966" w14:paraId="40EA4813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11676ACA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47787251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2C66A56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6528F7" w:rsidRPr="001B6966" w14:paraId="62CA4610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6DBCADB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6902181C" w14:textId="77777777" w:rsidR="006528F7" w:rsidRPr="001B6966" w:rsidRDefault="005502F8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6528F7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6528F7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6528F7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1063E163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04EECF60" w14:textId="77777777" w:rsidR="006528F7" w:rsidRPr="001B6966" w:rsidRDefault="006528F7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58963724" w14:textId="77777777" w:rsidR="006528F7" w:rsidRPr="001B6966" w:rsidRDefault="006528F7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15CE52CC" w14:textId="77777777" w:rsidR="006528F7" w:rsidRPr="00BA6C91" w:rsidRDefault="006528F7" w:rsidP="006528F7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274B131C" w14:textId="77777777" w:rsidR="006528F7" w:rsidRPr="00BA6C91" w:rsidRDefault="006528F7" w:rsidP="006528F7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81CF882" w14:textId="77777777" w:rsidR="006528F7" w:rsidRPr="00B05B55" w:rsidRDefault="006528F7" w:rsidP="006528F7">
    <w:pPr>
      <w:pStyle w:val="Zpat"/>
      <w:rPr>
        <w:rStyle w:val="Hypertextovodkaz"/>
        <w:color w:val="auto"/>
        <w:u w:val="none"/>
      </w:rPr>
    </w:pPr>
  </w:p>
  <w:p w14:paraId="3C051238" w14:textId="77777777" w:rsidR="009202F3" w:rsidRPr="006528F7" w:rsidRDefault="009202F3" w:rsidP="006528F7">
    <w:pPr>
      <w:pStyle w:val="Zpat"/>
      <w:rPr>
        <w:rStyle w:val="Hypertextovodkaz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78F1" w14:textId="77777777" w:rsidR="00CC1076" w:rsidRDefault="00CC1076" w:rsidP="009202F3">
      <w:r>
        <w:separator/>
      </w:r>
    </w:p>
  </w:footnote>
  <w:footnote w:type="continuationSeparator" w:id="0">
    <w:p w14:paraId="6212755C" w14:textId="77777777" w:rsidR="00CC1076" w:rsidRDefault="00CC1076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EF50" w14:textId="0C73EEB7" w:rsidR="009202F3" w:rsidRDefault="00A1689B" w:rsidP="00D626E4">
    <w:pPr>
      <w:pStyle w:val="Zhlav"/>
      <w:ind w:left="-284" w:firstLine="104"/>
    </w:pPr>
    <w:r>
      <w:rPr>
        <w:noProof/>
      </w:rPr>
      <w:drawing>
        <wp:inline distT="0" distB="0" distL="0" distR="0" wp14:anchorId="75E1B75F" wp14:editId="1D26FC6E">
          <wp:extent cx="1869842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4" cy="7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25C2E"/>
    <w:rsid w:val="00026A13"/>
    <w:rsid w:val="000313C0"/>
    <w:rsid w:val="000362C4"/>
    <w:rsid w:val="0004019A"/>
    <w:rsid w:val="000417B7"/>
    <w:rsid w:val="00052665"/>
    <w:rsid w:val="000535AD"/>
    <w:rsid w:val="000538D5"/>
    <w:rsid w:val="00067E81"/>
    <w:rsid w:val="00073460"/>
    <w:rsid w:val="00085653"/>
    <w:rsid w:val="000A4C32"/>
    <w:rsid w:val="000B0013"/>
    <w:rsid w:val="000B100D"/>
    <w:rsid w:val="000B5126"/>
    <w:rsid w:val="000E36B3"/>
    <w:rsid w:val="00122560"/>
    <w:rsid w:val="00126B9F"/>
    <w:rsid w:val="00132792"/>
    <w:rsid w:val="001339AD"/>
    <w:rsid w:val="00136740"/>
    <w:rsid w:val="00157609"/>
    <w:rsid w:val="00164EFD"/>
    <w:rsid w:val="00183956"/>
    <w:rsid w:val="00192225"/>
    <w:rsid w:val="001B6966"/>
    <w:rsid w:val="001C596F"/>
    <w:rsid w:val="001D338C"/>
    <w:rsid w:val="001E272D"/>
    <w:rsid w:val="001E47E6"/>
    <w:rsid w:val="001E5CF6"/>
    <w:rsid w:val="001E776C"/>
    <w:rsid w:val="001F4773"/>
    <w:rsid w:val="00215BCF"/>
    <w:rsid w:val="00216429"/>
    <w:rsid w:val="00237F01"/>
    <w:rsid w:val="00240A1D"/>
    <w:rsid w:val="00242234"/>
    <w:rsid w:val="00245D69"/>
    <w:rsid w:val="00252BD6"/>
    <w:rsid w:val="00256DA7"/>
    <w:rsid w:val="00274CF4"/>
    <w:rsid w:val="00284F62"/>
    <w:rsid w:val="00294986"/>
    <w:rsid w:val="002A3292"/>
    <w:rsid w:val="002A3576"/>
    <w:rsid w:val="002A719C"/>
    <w:rsid w:val="00310D6A"/>
    <w:rsid w:val="00312CEA"/>
    <w:rsid w:val="00332165"/>
    <w:rsid w:val="003422EC"/>
    <w:rsid w:val="00344631"/>
    <w:rsid w:val="00346D98"/>
    <w:rsid w:val="00351A7E"/>
    <w:rsid w:val="00352F03"/>
    <w:rsid w:val="00355D3B"/>
    <w:rsid w:val="0036406F"/>
    <w:rsid w:val="00365D65"/>
    <w:rsid w:val="00366B0D"/>
    <w:rsid w:val="00370585"/>
    <w:rsid w:val="00372BB3"/>
    <w:rsid w:val="00373CB9"/>
    <w:rsid w:val="0038582B"/>
    <w:rsid w:val="003907E5"/>
    <w:rsid w:val="003B68B7"/>
    <w:rsid w:val="003C38CE"/>
    <w:rsid w:val="003C79EF"/>
    <w:rsid w:val="003D09F2"/>
    <w:rsid w:val="003D5F6F"/>
    <w:rsid w:val="003E3631"/>
    <w:rsid w:val="003F23F9"/>
    <w:rsid w:val="003F370D"/>
    <w:rsid w:val="003F66D2"/>
    <w:rsid w:val="003F6906"/>
    <w:rsid w:val="00400C49"/>
    <w:rsid w:val="004254A1"/>
    <w:rsid w:val="00437515"/>
    <w:rsid w:val="00455A03"/>
    <w:rsid w:val="00461B76"/>
    <w:rsid w:val="00462309"/>
    <w:rsid w:val="004623DC"/>
    <w:rsid w:val="00470FB5"/>
    <w:rsid w:val="004765BB"/>
    <w:rsid w:val="00485754"/>
    <w:rsid w:val="00485E27"/>
    <w:rsid w:val="00491DE6"/>
    <w:rsid w:val="00491FCE"/>
    <w:rsid w:val="00493EAB"/>
    <w:rsid w:val="00496586"/>
    <w:rsid w:val="004A5A99"/>
    <w:rsid w:val="004D35B5"/>
    <w:rsid w:val="004E068B"/>
    <w:rsid w:val="005031DE"/>
    <w:rsid w:val="00510382"/>
    <w:rsid w:val="00510835"/>
    <w:rsid w:val="00513612"/>
    <w:rsid w:val="00520E46"/>
    <w:rsid w:val="005236C7"/>
    <w:rsid w:val="00525F79"/>
    <w:rsid w:val="005502F8"/>
    <w:rsid w:val="00552A9B"/>
    <w:rsid w:val="005537F3"/>
    <w:rsid w:val="00553F14"/>
    <w:rsid w:val="00586FB2"/>
    <w:rsid w:val="0058706A"/>
    <w:rsid w:val="00594E3A"/>
    <w:rsid w:val="005A3155"/>
    <w:rsid w:val="005A6703"/>
    <w:rsid w:val="005C287A"/>
    <w:rsid w:val="005C3372"/>
    <w:rsid w:val="005D538B"/>
    <w:rsid w:val="005D5995"/>
    <w:rsid w:val="005D7943"/>
    <w:rsid w:val="005F4C80"/>
    <w:rsid w:val="006045F3"/>
    <w:rsid w:val="00607C14"/>
    <w:rsid w:val="00610C13"/>
    <w:rsid w:val="00623F40"/>
    <w:rsid w:val="006251C7"/>
    <w:rsid w:val="00625E21"/>
    <w:rsid w:val="006528F7"/>
    <w:rsid w:val="00657528"/>
    <w:rsid w:val="0067612F"/>
    <w:rsid w:val="00687BFE"/>
    <w:rsid w:val="00694373"/>
    <w:rsid w:val="006B1F4B"/>
    <w:rsid w:val="006B4BCB"/>
    <w:rsid w:val="006C0365"/>
    <w:rsid w:val="006C38EA"/>
    <w:rsid w:val="006D0DC3"/>
    <w:rsid w:val="006D37D4"/>
    <w:rsid w:val="006F22BA"/>
    <w:rsid w:val="00700ED7"/>
    <w:rsid w:val="00702D06"/>
    <w:rsid w:val="007137D1"/>
    <w:rsid w:val="00715A3A"/>
    <w:rsid w:val="00716466"/>
    <w:rsid w:val="00716AC6"/>
    <w:rsid w:val="007376E7"/>
    <w:rsid w:val="00746C2A"/>
    <w:rsid w:val="00746CFA"/>
    <w:rsid w:val="00750BD9"/>
    <w:rsid w:val="00762FED"/>
    <w:rsid w:val="007724DB"/>
    <w:rsid w:val="00776F86"/>
    <w:rsid w:val="0078397A"/>
    <w:rsid w:val="00794D56"/>
    <w:rsid w:val="007A360D"/>
    <w:rsid w:val="007A6BBC"/>
    <w:rsid w:val="007B1FCE"/>
    <w:rsid w:val="007B7FE3"/>
    <w:rsid w:val="007C2574"/>
    <w:rsid w:val="007C7537"/>
    <w:rsid w:val="007D3F88"/>
    <w:rsid w:val="007F312A"/>
    <w:rsid w:val="007F399E"/>
    <w:rsid w:val="00801302"/>
    <w:rsid w:val="00804869"/>
    <w:rsid w:val="00824937"/>
    <w:rsid w:val="00851776"/>
    <w:rsid w:val="008650EC"/>
    <w:rsid w:val="0087107A"/>
    <w:rsid w:val="00872674"/>
    <w:rsid w:val="00875117"/>
    <w:rsid w:val="00886332"/>
    <w:rsid w:val="00886AB0"/>
    <w:rsid w:val="00895EE1"/>
    <w:rsid w:val="008A242E"/>
    <w:rsid w:val="008D6E79"/>
    <w:rsid w:val="008E0BD8"/>
    <w:rsid w:val="008E1144"/>
    <w:rsid w:val="008E294A"/>
    <w:rsid w:val="008E43A5"/>
    <w:rsid w:val="008E7589"/>
    <w:rsid w:val="008F370D"/>
    <w:rsid w:val="008F557E"/>
    <w:rsid w:val="009124D4"/>
    <w:rsid w:val="00914EC7"/>
    <w:rsid w:val="009202F3"/>
    <w:rsid w:val="00920BA4"/>
    <w:rsid w:val="00941ABC"/>
    <w:rsid w:val="00942874"/>
    <w:rsid w:val="00956C85"/>
    <w:rsid w:val="00960F01"/>
    <w:rsid w:val="00961EA1"/>
    <w:rsid w:val="00973BC2"/>
    <w:rsid w:val="00986A1E"/>
    <w:rsid w:val="00993CBB"/>
    <w:rsid w:val="009945FB"/>
    <w:rsid w:val="009A0FB1"/>
    <w:rsid w:val="009B0800"/>
    <w:rsid w:val="009C545C"/>
    <w:rsid w:val="009D2A2D"/>
    <w:rsid w:val="009D3337"/>
    <w:rsid w:val="009D4B3B"/>
    <w:rsid w:val="009D587B"/>
    <w:rsid w:val="009D6DE2"/>
    <w:rsid w:val="009D7FE1"/>
    <w:rsid w:val="009F5220"/>
    <w:rsid w:val="009F5332"/>
    <w:rsid w:val="00A01EBC"/>
    <w:rsid w:val="00A05B81"/>
    <w:rsid w:val="00A157C7"/>
    <w:rsid w:val="00A1689B"/>
    <w:rsid w:val="00A24EAD"/>
    <w:rsid w:val="00A432B7"/>
    <w:rsid w:val="00A50730"/>
    <w:rsid w:val="00A7110E"/>
    <w:rsid w:val="00A812E4"/>
    <w:rsid w:val="00A86227"/>
    <w:rsid w:val="00A87F51"/>
    <w:rsid w:val="00A912FE"/>
    <w:rsid w:val="00A93D99"/>
    <w:rsid w:val="00AA1FAA"/>
    <w:rsid w:val="00AB4D10"/>
    <w:rsid w:val="00AC045D"/>
    <w:rsid w:val="00AC353E"/>
    <w:rsid w:val="00AC66D2"/>
    <w:rsid w:val="00AD1A1F"/>
    <w:rsid w:val="00AD2CA9"/>
    <w:rsid w:val="00AD4FB9"/>
    <w:rsid w:val="00AD5780"/>
    <w:rsid w:val="00AE104A"/>
    <w:rsid w:val="00AE4579"/>
    <w:rsid w:val="00AE5382"/>
    <w:rsid w:val="00AF2052"/>
    <w:rsid w:val="00AF43F3"/>
    <w:rsid w:val="00B05795"/>
    <w:rsid w:val="00B07E38"/>
    <w:rsid w:val="00B2050B"/>
    <w:rsid w:val="00B27A6B"/>
    <w:rsid w:val="00B33844"/>
    <w:rsid w:val="00B36633"/>
    <w:rsid w:val="00B51701"/>
    <w:rsid w:val="00B84053"/>
    <w:rsid w:val="00B9498D"/>
    <w:rsid w:val="00B9661E"/>
    <w:rsid w:val="00BA3848"/>
    <w:rsid w:val="00BA45E7"/>
    <w:rsid w:val="00BA6C91"/>
    <w:rsid w:val="00BB1225"/>
    <w:rsid w:val="00BB1DFD"/>
    <w:rsid w:val="00BB544C"/>
    <w:rsid w:val="00BC2011"/>
    <w:rsid w:val="00BD2338"/>
    <w:rsid w:val="00BD4BB5"/>
    <w:rsid w:val="00BE1648"/>
    <w:rsid w:val="00BE2430"/>
    <w:rsid w:val="00BF1482"/>
    <w:rsid w:val="00C01AA0"/>
    <w:rsid w:val="00C025F4"/>
    <w:rsid w:val="00C252F3"/>
    <w:rsid w:val="00C26953"/>
    <w:rsid w:val="00C3129D"/>
    <w:rsid w:val="00C454DF"/>
    <w:rsid w:val="00C47E9F"/>
    <w:rsid w:val="00C6570E"/>
    <w:rsid w:val="00C76551"/>
    <w:rsid w:val="00C91510"/>
    <w:rsid w:val="00C92C06"/>
    <w:rsid w:val="00C95581"/>
    <w:rsid w:val="00CB4C96"/>
    <w:rsid w:val="00CB4FB6"/>
    <w:rsid w:val="00CB65C2"/>
    <w:rsid w:val="00CC1076"/>
    <w:rsid w:val="00CC1DC9"/>
    <w:rsid w:val="00CC58A2"/>
    <w:rsid w:val="00CC730A"/>
    <w:rsid w:val="00CC7C3C"/>
    <w:rsid w:val="00CC7CE0"/>
    <w:rsid w:val="00CD4C2A"/>
    <w:rsid w:val="00CD7643"/>
    <w:rsid w:val="00CE1DC5"/>
    <w:rsid w:val="00CE2753"/>
    <w:rsid w:val="00CE6A6D"/>
    <w:rsid w:val="00CF5804"/>
    <w:rsid w:val="00D1143F"/>
    <w:rsid w:val="00D15DD0"/>
    <w:rsid w:val="00D202C4"/>
    <w:rsid w:val="00D25684"/>
    <w:rsid w:val="00D277F5"/>
    <w:rsid w:val="00D30478"/>
    <w:rsid w:val="00D41008"/>
    <w:rsid w:val="00D54B8C"/>
    <w:rsid w:val="00D56F6F"/>
    <w:rsid w:val="00D57EEB"/>
    <w:rsid w:val="00D6103D"/>
    <w:rsid w:val="00D626E4"/>
    <w:rsid w:val="00D66D44"/>
    <w:rsid w:val="00DA4428"/>
    <w:rsid w:val="00DA49DD"/>
    <w:rsid w:val="00DC39D9"/>
    <w:rsid w:val="00DC7028"/>
    <w:rsid w:val="00DD0A69"/>
    <w:rsid w:val="00DD1653"/>
    <w:rsid w:val="00DD5547"/>
    <w:rsid w:val="00DE13D7"/>
    <w:rsid w:val="00DE612F"/>
    <w:rsid w:val="00E024F1"/>
    <w:rsid w:val="00E06BF9"/>
    <w:rsid w:val="00E13EF4"/>
    <w:rsid w:val="00E21063"/>
    <w:rsid w:val="00E23203"/>
    <w:rsid w:val="00E31105"/>
    <w:rsid w:val="00E32D8B"/>
    <w:rsid w:val="00E35057"/>
    <w:rsid w:val="00E37E8F"/>
    <w:rsid w:val="00E446A8"/>
    <w:rsid w:val="00E55BA6"/>
    <w:rsid w:val="00E569F4"/>
    <w:rsid w:val="00E71915"/>
    <w:rsid w:val="00E72B2A"/>
    <w:rsid w:val="00E8716C"/>
    <w:rsid w:val="00E902D4"/>
    <w:rsid w:val="00E96C39"/>
    <w:rsid w:val="00E978B8"/>
    <w:rsid w:val="00EB0E5F"/>
    <w:rsid w:val="00EC07D2"/>
    <w:rsid w:val="00EC3816"/>
    <w:rsid w:val="00ED48B6"/>
    <w:rsid w:val="00ED6DC1"/>
    <w:rsid w:val="00EE2CB7"/>
    <w:rsid w:val="00EE35B2"/>
    <w:rsid w:val="00EF07A6"/>
    <w:rsid w:val="00EF4B47"/>
    <w:rsid w:val="00F01C95"/>
    <w:rsid w:val="00F070FF"/>
    <w:rsid w:val="00F10384"/>
    <w:rsid w:val="00F109C8"/>
    <w:rsid w:val="00F163C6"/>
    <w:rsid w:val="00F16C02"/>
    <w:rsid w:val="00F22087"/>
    <w:rsid w:val="00F24103"/>
    <w:rsid w:val="00F26AAA"/>
    <w:rsid w:val="00F42FB6"/>
    <w:rsid w:val="00F43BCD"/>
    <w:rsid w:val="00F54B85"/>
    <w:rsid w:val="00F55BCC"/>
    <w:rsid w:val="00F86073"/>
    <w:rsid w:val="00F862CF"/>
    <w:rsid w:val="00F913B6"/>
    <w:rsid w:val="00F943A9"/>
    <w:rsid w:val="00F95304"/>
    <w:rsid w:val="00FC2CD9"/>
    <w:rsid w:val="00FC5222"/>
    <w:rsid w:val="00FC6B77"/>
    <w:rsid w:val="00FF433C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80D90BA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15B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C59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9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9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96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zm-ohrada.pano3d.eu/" TargetMode="External"/><Relationship Id="rId13" Type="http://schemas.openxmlformats.org/officeDocument/2006/relationships/hyperlink" Target="https://twitter.com/zemedelsk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zemedelskemuzeu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z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iskove@nz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zm.cz" TargetMode="External"/><Relationship Id="rId14" Type="http://schemas.openxmlformats.org/officeDocument/2006/relationships/hyperlink" Target="https://www.instagram.com/zemedelskemuzeu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3D61-31FA-419C-966D-A6D45778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Nezmeškalová Zdeňka</cp:lastModifiedBy>
  <cp:revision>8</cp:revision>
  <cp:lastPrinted>2017-10-24T12:01:00Z</cp:lastPrinted>
  <dcterms:created xsi:type="dcterms:W3CDTF">2024-05-29T14:57:00Z</dcterms:created>
  <dcterms:modified xsi:type="dcterms:W3CDTF">2024-05-30T12:05:00Z</dcterms:modified>
</cp:coreProperties>
</file>