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28ED" w14:textId="4888AF51" w:rsidR="009D4B3B" w:rsidRPr="006221C3" w:rsidRDefault="003051C3" w:rsidP="003051C3">
      <w:pPr>
        <w:spacing w:line="276" w:lineRule="auto"/>
        <w:ind w:left="6946"/>
        <w:jc w:val="right"/>
        <w:outlineLvl w:val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Avízo </w:t>
      </w:r>
      <w:r w:rsidR="009E5D67" w:rsidRPr="006221C3">
        <w:rPr>
          <w:rFonts w:ascii="Segoe UI" w:hAnsi="Segoe UI" w:cs="Segoe UI"/>
          <w:b/>
          <w:bCs/>
          <w:sz w:val="20"/>
          <w:szCs w:val="20"/>
        </w:rPr>
        <w:t xml:space="preserve">7. května </w:t>
      </w:r>
      <w:r w:rsidR="00AE104A" w:rsidRPr="006221C3">
        <w:rPr>
          <w:rFonts w:ascii="Segoe UI" w:hAnsi="Segoe UI" w:cs="Segoe UI"/>
          <w:b/>
          <w:bCs/>
          <w:sz w:val="20"/>
          <w:szCs w:val="20"/>
        </w:rPr>
        <w:t>20</w:t>
      </w:r>
      <w:r w:rsidR="006817F4" w:rsidRPr="006221C3">
        <w:rPr>
          <w:rFonts w:ascii="Segoe UI" w:hAnsi="Segoe UI" w:cs="Segoe UI"/>
          <w:b/>
          <w:bCs/>
          <w:sz w:val="20"/>
          <w:szCs w:val="20"/>
        </w:rPr>
        <w:t>24</w:t>
      </w:r>
    </w:p>
    <w:p w14:paraId="4EB5C21F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2DE4F7AE" w14:textId="7AF90B1C" w:rsidR="00F54B85" w:rsidRPr="000313C0" w:rsidRDefault="000B2422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r>
        <w:rPr>
          <w:rFonts w:ascii="Segoe UI" w:hAnsi="Segoe UI" w:cs="Segoe UI"/>
          <w:caps w:val="0"/>
          <w:sz w:val="32"/>
          <w:szCs w:val="32"/>
        </w:rPr>
        <w:t>Zveme na D</w:t>
      </w:r>
      <w:r w:rsidR="000B281B">
        <w:rPr>
          <w:rFonts w:ascii="Segoe UI" w:hAnsi="Segoe UI" w:cs="Segoe UI"/>
          <w:caps w:val="0"/>
          <w:sz w:val="32"/>
          <w:szCs w:val="32"/>
        </w:rPr>
        <w:t xml:space="preserve">en </w:t>
      </w:r>
      <w:r w:rsidR="00D9559D">
        <w:rPr>
          <w:rFonts w:ascii="Segoe UI" w:hAnsi="Segoe UI" w:cs="Segoe UI"/>
          <w:caps w:val="0"/>
          <w:sz w:val="32"/>
          <w:szCs w:val="32"/>
        </w:rPr>
        <w:t>otevřeného d</w:t>
      </w:r>
      <w:r w:rsidR="006817F4">
        <w:rPr>
          <w:rFonts w:ascii="Segoe UI" w:hAnsi="Segoe UI" w:cs="Segoe UI"/>
          <w:caps w:val="0"/>
          <w:sz w:val="32"/>
          <w:szCs w:val="32"/>
        </w:rPr>
        <w:t>epozitář</w:t>
      </w:r>
      <w:r w:rsidR="00D9559D">
        <w:rPr>
          <w:rFonts w:ascii="Segoe UI" w:hAnsi="Segoe UI" w:cs="Segoe UI"/>
          <w:caps w:val="0"/>
          <w:sz w:val="32"/>
          <w:szCs w:val="32"/>
        </w:rPr>
        <w:t>e</w:t>
      </w:r>
      <w:r w:rsidR="006817F4">
        <w:rPr>
          <w:rFonts w:ascii="Segoe UI" w:hAnsi="Segoe UI" w:cs="Segoe UI"/>
          <w:caps w:val="0"/>
          <w:sz w:val="32"/>
          <w:szCs w:val="32"/>
        </w:rPr>
        <w:t xml:space="preserve"> Národní</w:t>
      </w:r>
      <w:r w:rsidR="00AB3188">
        <w:rPr>
          <w:rFonts w:ascii="Segoe UI" w:hAnsi="Segoe UI" w:cs="Segoe UI"/>
          <w:caps w:val="0"/>
          <w:sz w:val="32"/>
          <w:szCs w:val="32"/>
        </w:rPr>
        <w:t>ho</w:t>
      </w:r>
      <w:r w:rsidR="006817F4">
        <w:rPr>
          <w:rFonts w:ascii="Segoe UI" w:hAnsi="Segoe UI" w:cs="Segoe UI"/>
          <w:caps w:val="0"/>
          <w:sz w:val="32"/>
          <w:szCs w:val="32"/>
        </w:rPr>
        <w:t xml:space="preserve"> zemědělské</w:t>
      </w:r>
      <w:r w:rsidR="00AB3188">
        <w:rPr>
          <w:rFonts w:ascii="Segoe UI" w:hAnsi="Segoe UI" w:cs="Segoe UI"/>
          <w:caps w:val="0"/>
          <w:sz w:val="32"/>
          <w:szCs w:val="32"/>
        </w:rPr>
        <w:t>ho</w:t>
      </w:r>
      <w:r w:rsidR="006817F4">
        <w:rPr>
          <w:rFonts w:ascii="Segoe UI" w:hAnsi="Segoe UI" w:cs="Segoe UI"/>
          <w:caps w:val="0"/>
          <w:sz w:val="32"/>
          <w:szCs w:val="32"/>
        </w:rPr>
        <w:t xml:space="preserve"> muze</w:t>
      </w:r>
      <w:r w:rsidR="00AB3188">
        <w:rPr>
          <w:rFonts w:ascii="Segoe UI" w:hAnsi="Segoe UI" w:cs="Segoe UI"/>
          <w:caps w:val="0"/>
          <w:sz w:val="32"/>
          <w:szCs w:val="32"/>
        </w:rPr>
        <w:t>a</w:t>
      </w:r>
      <w:r w:rsidR="006817F4">
        <w:rPr>
          <w:rFonts w:ascii="Segoe UI" w:hAnsi="Segoe UI" w:cs="Segoe UI"/>
          <w:caps w:val="0"/>
          <w:sz w:val="32"/>
          <w:szCs w:val="32"/>
        </w:rPr>
        <w:t xml:space="preserve"> v</w:t>
      </w:r>
      <w:r w:rsidR="000B281B">
        <w:rPr>
          <w:rFonts w:ascii="Segoe UI" w:hAnsi="Segoe UI" w:cs="Segoe UI"/>
          <w:caps w:val="0"/>
          <w:sz w:val="32"/>
          <w:szCs w:val="32"/>
        </w:rPr>
        <w:t> </w:t>
      </w:r>
      <w:r w:rsidR="006817F4">
        <w:rPr>
          <w:rFonts w:ascii="Segoe UI" w:hAnsi="Segoe UI" w:cs="Segoe UI"/>
          <w:caps w:val="0"/>
          <w:sz w:val="32"/>
          <w:szCs w:val="32"/>
        </w:rPr>
        <w:t>Čáslavi</w:t>
      </w:r>
      <w:r w:rsidR="000B281B">
        <w:rPr>
          <w:rFonts w:ascii="Segoe UI" w:hAnsi="Segoe UI" w:cs="Segoe UI"/>
          <w:caps w:val="0"/>
          <w:sz w:val="32"/>
          <w:szCs w:val="32"/>
        </w:rPr>
        <w:t xml:space="preserve"> </w:t>
      </w:r>
    </w:p>
    <w:p w14:paraId="43FE8E93" w14:textId="77777777" w:rsidR="000313C0" w:rsidRPr="001B6966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3BC4DA52" w14:textId="04732B9F" w:rsidR="00D9559D" w:rsidRPr="00DE7D14" w:rsidRDefault="000B2422" w:rsidP="00D9559D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Běžně uzavřený </w:t>
      </w:r>
      <w:r w:rsidRPr="00DE7D14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nízkonákladový depozitář</w:t>
      </w: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Pr="000B2422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Národního zemědělského muzea v Čáslavi </w:t>
      </w: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se </w:t>
      </w:r>
      <w:r w:rsidR="008E00B0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na den </w:t>
      </w: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otevírá veře</w:t>
      </w:r>
      <w:r w:rsidR="008E00B0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jnosti. </w:t>
      </w:r>
      <w:r w:rsidR="008E00B0" w:rsidRPr="008E00B0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Kurátoři muzea nechají zájemce nahlédnout do vybraných prostor včetně technického zázemí a přiblíží práci s uloženými sbírkovými předměty.</w:t>
      </w:r>
    </w:p>
    <w:p w14:paraId="3AF98E27" w14:textId="70F3AEFC" w:rsidR="00AB3188" w:rsidRPr="00DE7D14" w:rsidRDefault="00AB3188" w:rsidP="00AB3188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DE7D14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Letošní </w:t>
      </w:r>
      <w:r w:rsidRPr="00DE7D14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Den otevřeného depozitáře se koná v neděli 12. května od 13 hodin.</w:t>
      </w:r>
      <w:r w:rsidR="001C123D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</w:p>
    <w:p w14:paraId="00CC275B" w14:textId="77777777" w:rsidR="006817F4" w:rsidRPr="000970C9" w:rsidRDefault="006817F4" w:rsidP="006817F4">
      <w:pPr>
        <w:rPr>
          <w:rFonts w:ascii="Segoe UI" w:eastAsiaTheme="minorHAnsi" w:hAnsi="Segoe UI" w:cs="Segoe UI"/>
          <w:b/>
          <w:bCs/>
          <w:strike/>
          <w:sz w:val="22"/>
          <w:szCs w:val="22"/>
          <w:lang w:eastAsia="en-US"/>
        </w:rPr>
      </w:pPr>
    </w:p>
    <w:p w14:paraId="77107128" w14:textId="61AA4954" w:rsidR="005C0661" w:rsidRDefault="006817F4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Během prohlídky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, která trvá zhruba 60 minut,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bude </w:t>
      </w:r>
      <w:r w:rsidR="00187D8E">
        <w:rPr>
          <w:rFonts w:ascii="Segoe UI" w:eastAsiaTheme="minorHAnsi" w:hAnsi="Segoe UI" w:cs="Segoe UI"/>
          <w:sz w:val="22"/>
          <w:szCs w:val="22"/>
          <w:lang w:eastAsia="en-US"/>
        </w:rPr>
        <w:t xml:space="preserve">veřejnosti promítnut 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krátký sestřih z výstavby Provozně nízkonákladového depozitáře.</w:t>
      </w:r>
      <w:r w:rsidR="003051C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Provozně nízkonákladový depozitář Národního zemědělského muzea byl v Čáslavi slavnostně otevřen v úterý 30. listopadu 2021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a</w:t>
      </w:r>
      <w:r w:rsidR="003051C3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j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edná se o první centrální depozitář v historii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NZM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="003051C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Nové prostory slouží především pro pracoviště muzea v Praze, Čáslavi a na zámku </w:t>
      </w:r>
      <w:proofErr w:type="spellStart"/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Kačina</w:t>
      </w:r>
      <w:proofErr w:type="spellEnd"/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pro 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téměř polovinu podsbírek a fondů. Díky depozitáři se zlepšily podmínky pro uložení sbírkových předmětů a vzniklo zde i kvalitní badatelské zázemí.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32552ED2" w14:textId="77777777" w:rsidR="005C0661" w:rsidRDefault="005C0661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106F3264" w14:textId="176277CD" w:rsidR="006817F4" w:rsidRPr="003051C3" w:rsidRDefault="006817F4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3051C3">
        <w:rPr>
          <w:rFonts w:ascii="Segoe UI" w:eastAsiaTheme="minorHAnsi" w:hAnsi="Segoe UI" w:cs="Segoe UI"/>
          <w:sz w:val="22"/>
          <w:szCs w:val="22"/>
          <w:lang w:eastAsia="en-US"/>
        </w:rPr>
        <w:t>Přímo v objektu depozitáře je i konzervátorsko-restaurátorská dílna, která slouží k ochraně i</w:t>
      </w:r>
      <w:r w:rsidR="003051C3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3051C3">
        <w:rPr>
          <w:rFonts w:ascii="Segoe UI" w:eastAsiaTheme="minorHAnsi" w:hAnsi="Segoe UI" w:cs="Segoe UI"/>
          <w:sz w:val="22"/>
          <w:szCs w:val="22"/>
          <w:lang w:eastAsia="en-US"/>
        </w:rPr>
        <w:t>úpravě sbírkových předmětů. Zároveň s depozitářem vybudovalo muzeum i termokomoru, která umožňuje netoxickou likvidaci dřevokazného hmyzu.</w:t>
      </w:r>
    </w:p>
    <w:p w14:paraId="14ECF229" w14:textId="77777777" w:rsidR="006817F4" w:rsidRDefault="006817F4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6112BB7A" w14:textId="2F96D207" w:rsidR="006817F4" w:rsidRPr="004E2D4B" w:rsidRDefault="006817F4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Vstupné na prohlídku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základní 120 Kč, senioři a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studenti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80 Kč, děti a mládež do 18 let zdarma. V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ceně vstup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enky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bude zahrnut i vstup do ostatních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výstavních prostor. </w:t>
      </w:r>
    </w:p>
    <w:p w14:paraId="26AF1415" w14:textId="77777777" w:rsidR="006817F4" w:rsidRDefault="006817F4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5A23E86" w14:textId="54DF1B58" w:rsidR="006817F4" w:rsidRDefault="006817F4" w:rsidP="006817F4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Kapacita prohlídky je omezena,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rezervac</w:t>
      </w:r>
      <w:r w:rsidR="00AB3188">
        <w:rPr>
          <w:rFonts w:ascii="Segoe UI" w:eastAsiaTheme="minorHAnsi" w:hAnsi="Segoe UI" w:cs="Segoe UI"/>
          <w:sz w:val="22"/>
          <w:szCs w:val="22"/>
          <w:lang w:eastAsia="en-US"/>
        </w:rPr>
        <w:t>i prosíme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telefonicky na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čísle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+420 771 126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853 </w:t>
      </w:r>
    </w:p>
    <w:p w14:paraId="5C456CCD" w14:textId="61DE7E0E" w:rsidR="006817F4" w:rsidRDefault="006817F4" w:rsidP="006817F4"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nebo e-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m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>ailem</w:t>
      </w:r>
      <w:r w:rsidR="003051C3">
        <w:rPr>
          <w:rFonts w:ascii="Segoe UI" w:eastAsiaTheme="minorHAnsi" w:hAnsi="Segoe UI" w:cs="Segoe UI"/>
          <w:sz w:val="22"/>
          <w:szCs w:val="22"/>
          <w:lang w:eastAsia="en-US"/>
        </w:rPr>
        <w:t xml:space="preserve"> na</w:t>
      </w:r>
      <w:r w:rsidRPr="004E2D4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hyperlink r:id="rId8" w:history="1">
        <w:r w:rsidR="003051C3" w:rsidRPr="001D26C7">
          <w:rPr>
            <w:rStyle w:val="Hypertextovodkaz"/>
            <w:rFonts w:ascii="Segoe UI" w:eastAsiaTheme="minorHAnsi" w:hAnsi="Segoe UI" w:cs="Segoe UI"/>
            <w:sz w:val="22"/>
            <w:szCs w:val="22"/>
            <w:lang w:eastAsia="en-US"/>
          </w:rPr>
          <w:t>kristyna.prochazkova@nzm.cz</w:t>
        </w:r>
      </w:hyperlink>
      <w:r w:rsidR="003051C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14:paraId="0B5AB2DB" w14:textId="78307434" w:rsidR="00F54B85" w:rsidRPr="003626F9" w:rsidRDefault="00F54B85" w:rsidP="0053384C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4E323FEA" w14:textId="5918FC48" w:rsidR="00C92C06" w:rsidRPr="0053384C" w:rsidRDefault="001B2FBD" w:rsidP="0053384C">
      <w:pPr>
        <w:rPr>
          <w:rFonts w:ascii="Segoe UI" w:hAnsi="Segoe UI" w:cs="Segoe UI"/>
          <w:i/>
          <w:sz w:val="20"/>
          <w:szCs w:val="20"/>
        </w:rPr>
      </w:pPr>
      <w:r w:rsidRPr="0053384C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– Čáslav, zámek </w:t>
      </w:r>
      <w:proofErr w:type="spellStart"/>
      <w:r w:rsidRPr="0053384C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53384C">
        <w:rPr>
          <w:rFonts w:ascii="Segoe UI" w:hAnsi="Segoe UI" w:cs="Segoe UI"/>
          <w:i/>
          <w:sz w:val="20"/>
          <w:szCs w:val="20"/>
        </w:rPr>
        <w:t>, zámek Ohrada, Valtice a nově otevřené muzeum v Ostravě. Muzeum zemědělské techniky v Čáslavi se specializuje na studium a prezentaci historické i současné techniky používané v zemědělství. Částečně zpřístupněné depozitáře a expozice se zaměřují na mechanizaci rostlinné výroby, energetické zdroje v zemědělství a dopravu. Unikátní sbírka traktorů a historických oradel patří mezi nejvýznamnější a největší podobné sbírky v Evropě.</w:t>
      </w:r>
      <w:r w:rsidR="00F51654">
        <w:rPr>
          <w:rFonts w:ascii="Segoe UI" w:hAnsi="Segoe UI" w:cs="Segoe UI"/>
          <w:i/>
          <w:sz w:val="20"/>
          <w:szCs w:val="20"/>
        </w:rPr>
        <w:t xml:space="preserve"> </w:t>
      </w:r>
      <w:hyperlink r:id="rId9" w:history="1">
        <w:r w:rsidR="00F51654" w:rsidRPr="00F51654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Čáslav.</w:t>
        </w:r>
      </w:hyperlink>
      <w:r w:rsidR="00F51654">
        <w:rPr>
          <w:rFonts w:ascii="Segoe UI" w:hAnsi="Segoe UI" w:cs="Segoe UI"/>
          <w:i/>
          <w:sz w:val="20"/>
          <w:szCs w:val="20"/>
        </w:rPr>
        <w:t xml:space="preserve"> </w:t>
      </w:r>
    </w:p>
    <w:p w14:paraId="78CAD304" w14:textId="77777777" w:rsidR="001B2FBD" w:rsidRPr="0053384C" w:rsidRDefault="001B2FBD" w:rsidP="0053384C">
      <w:pPr>
        <w:rPr>
          <w:rFonts w:ascii="Segoe UI" w:hAnsi="Segoe UI" w:cs="Segoe UI"/>
          <w:sz w:val="20"/>
          <w:szCs w:val="20"/>
        </w:rPr>
      </w:pPr>
    </w:p>
    <w:p w14:paraId="180E2695" w14:textId="77777777" w:rsidR="00C92C06" w:rsidRPr="0053384C" w:rsidRDefault="00C92C06" w:rsidP="0053384C">
      <w:pPr>
        <w:rPr>
          <w:rFonts w:ascii="Segoe UI" w:hAnsi="Segoe UI" w:cs="Segoe UI"/>
          <w:sz w:val="20"/>
          <w:szCs w:val="20"/>
        </w:rPr>
      </w:pPr>
      <w:r w:rsidRPr="0053384C">
        <w:rPr>
          <w:rFonts w:ascii="Segoe UI" w:hAnsi="Segoe UI" w:cs="Segoe UI"/>
          <w:sz w:val="20"/>
          <w:szCs w:val="20"/>
        </w:rPr>
        <w:t xml:space="preserve">Více na </w:t>
      </w:r>
      <w:hyperlink r:id="rId10" w:history="1">
        <w:r w:rsidRPr="0053384C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53384C">
        <w:rPr>
          <w:rFonts w:ascii="Segoe UI" w:hAnsi="Segoe UI" w:cs="Segoe UI"/>
          <w:sz w:val="20"/>
          <w:szCs w:val="20"/>
        </w:rPr>
        <w:t>.</w:t>
      </w:r>
    </w:p>
    <w:p w14:paraId="71EAEBC8" w14:textId="77777777" w:rsidR="00CB65C2" w:rsidRPr="0053384C" w:rsidRDefault="00CB65C2" w:rsidP="0053384C">
      <w:pPr>
        <w:rPr>
          <w:rFonts w:ascii="Segoe UI" w:hAnsi="Segoe UI" w:cs="Segoe UI"/>
          <w:sz w:val="20"/>
          <w:szCs w:val="20"/>
        </w:rPr>
      </w:pPr>
    </w:p>
    <w:p w14:paraId="3B73B28C" w14:textId="77777777" w:rsidR="000A7E2B" w:rsidRDefault="000A7E2B" w:rsidP="000A7E2B">
      <w:pPr>
        <w:rPr>
          <w:rFonts w:ascii="Segoe UI" w:hAnsi="Segoe UI" w:cs="Segoe UI"/>
          <w:b/>
          <w:sz w:val="20"/>
          <w:szCs w:val="20"/>
        </w:rPr>
      </w:pPr>
      <w:r w:rsidRPr="00045301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60957FF8" w14:textId="77777777" w:rsidR="000A7E2B" w:rsidRPr="00045301" w:rsidRDefault="000A7E2B" w:rsidP="000A7E2B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Tereza Plavecká</w:t>
      </w:r>
    </w:p>
    <w:p w14:paraId="625B4880" w14:textId="77777777" w:rsidR="000A7E2B" w:rsidRPr="00045301" w:rsidRDefault="000A7E2B" w:rsidP="000A7E2B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Tel.: </w:t>
      </w:r>
      <w:r w:rsidRPr="008A1C07">
        <w:rPr>
          <w:rFonts w:ascii="Segoe UI" w:eastAsiaTheme="minorEastAsia" w:hAnsi="Segoe UI" w:cs="Segoe UI"/>
          <w:noProof/>
          <w:sz w:val="20"/>
          <w:szCs w:val="20"/>
          <w:lang w:eastAsia="cs-CZ"/>
        </w:rPr>
        <w:t xml:space="preserve">601 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</w:t>
      </w:r>
      <w:r w:rsidRPr="008A1C07">
        <w:rPr>
          <w:rFonts w:ascii="Segoe UI" w:eastAsiaTheme="minorEastAsia" w:hAnsi="Segoe UI" w:cs="Segoe UI"/>
          <w:noProof/>
          <w:sz w:val="20"/>
          <w:szCs w:val="20"/>
          <w:lang w:eastAsia="cs-CZ"/>
        </w:rPr>
        <w:t xml:space="preserve"> 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460</w:t>
      </w:r>
      <w:r w:rsidRPr="008A1C07">
        <w:rPr>
          <w:rFonts w:ascii="Segoe UI" w:hAnsi="Segoe UI" w:cs="Segoe UI"/>
          <w:sz w:val="20"/>
          <w:szCs w:val="20"/>
        </w:rPr>
        <w:t xml:space="preserve">        </w:t>
      </w:r>
    </w:p>
    <w:p w14:paraId="62F9368E" w14:textId="77777777" w:rsidR="000A7E2B" w:rsidRPr="00045301" w:rsidRDefault="000A7E2B" w:rsidP="000A7E2B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1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Pr="00045301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0DAEE08C" w14:textId="77777777" w:rsidR="000A7E2B" w:rsidRPr="00045301" w:rsidRDefault="000A7E2B" w:rsidP="000A7E2B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2" w:history="1">
        <w:r w:rsidRPr="00045301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Pr="0004530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3" w:history="1">
        <w:proofErr w:type="spellStart"/>
        <w:r w:rsidRPr="00045301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  <w:proofErr w:type="spellEnd"/>
      </w:hyperlink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Pr="0004530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4" w:history="1">
        <w:r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Pr="00045301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hyperlink r:id="rId15" w:history="1">
        <w:proofErr w:type="spellStart"/>
        <w:r w:rsidRPr="00045301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258AFF2D" w14:textId="77777777" w:rsidR="00625E21" w:rsidRPr="0053384C" w:rsidRDefault="00625E21" w:rsidP="0053384C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</w:p>
    <w:p w14:paraId="6981A75C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6"/>
      <w:footerReference w:type="default" r:id="rId17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9BFA" w14:textId="77777777" w:rsidR="00186A18" w:rsidRDefault="00186A18" w:rsidP="009202F3">
      <w:r>
        <w:separator/>
      </w:r>
    </w:p>
  </w:endnote>
  <w:endnote w:type="continuationSeparator" w:id="0">
    <w:p w14:paraId="73B18DD4" w14:textId="77777777" w:rsidR="00186A18" w:rsidRDefault="00186A18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3"/>
      <w:gridCol w:w="220"/>
    </w:tblGrid>
    <w:tr w:rsidR="007A360D" w:rsidRPr="00BA6C91" w14:paraId="65C57C2B" w14:textId="77777777" w:rsidTr="001B6966">
      <w:tc>
        <w:tcPr>
          <w:tcW w:w="6633" w:type="dxa"/>
        </w:tcPr>
        <w:p w14:paraId="2FF12339" w14:textId="77777777" w:rsidR="001B6966" w:rsidRPr="001B6966" w:rsidRDefault="003051C3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7138BB0">
              <v:rect id="_x0000_i1048" style="width:459.2pt;height:1pt" o:hralign="center" o:hrstd="t" o:hrnoshade="t" o:hr="t" fillcolor="black" stroked="f"/>
            </w:pict>
          </w:r>
        </w:p>
        <w:p w14:paraId="50E0FCF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12444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2181"/>
            <w:gridCol w:w="4347"/>
            <w:gridCol w:w="2544"/>
          </w:tblGrid>
          <w:tr w:rsidR="00DB71F9" w:rsidRPr="001B6966" w14:paraId="702AA3C9" w14:textId="77777777" w:rsidTr="00B15E16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6255D04B" w14:textId="6745BAA2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2181" w:type="dxa"/>
              </w:tcPr>
              <w:p w14:paraId="0A42D0EB" w14:textId="591A396A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425542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</w:tc>
            <w:tc>
              <w:tcPr>
                <w:tcW w:w="4347" w:type="dxa"/>
              </w:tcPr>
              <w:p w14:paraId="4ADC529B" w14:textId="6812E698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0159E173" w14:textId="77777777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DB71F9" w:rsidRPr="001B6966" w14:paraId="76BC231E" w14:textId="77777777" w:rsidTr="00B15E16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EDA39E7" w14:textId="77777777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2181" w:type="dxa"/>
              </w:tcPr>
              <w:p w14:paraId="57FDC2ED" w14:textId="5E197385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425542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4347" w:type="dxa"/>
              </w:tcPr>
              <w:p w14:paraId="04EC16E2" w14:textId="38253966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03685E9" w14:textId="77777777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DB71F9" w:rsidRPr="001B6966" w14:paraId="71F2942E" w14:textId="77777777" w:rsidTr="00B15E16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2A9C3042" w14:textId="77777777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2181" w:type="dxa"/>
              </w:tcPr>
              <w:p w14:paraId="0D70E3E6" w14:textId="11719142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Pr="00425542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</w:p>
            </w:tc>
            <w:tc>
              <w:tcPr>
                <w:tcW w:w="4347" w:type="dxa"/>
              </w:tcPr>
              <w:p w14:paraId="44F41F48" w14:textId="529085FC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6460D5AF" w14:textId="77777777" w:rsidR="00DB71F9" w:rsidRPr="001B6966" w:rsidRDefault="00DB71F9" w:rsidP="00DB71F9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022BA159" w14:textId="475A880A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5ED997E4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CA4E763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D4D9E7A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4397342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101F" w14:textId="77777777" w:rsidR="00186A18" w:rsidRDefault="00186A18" w:rsidP="009202F3">
      <w:r>
        <w:separator/>
      </w:r>
    </w:p>
  </w:footnote>
  <w:footnote w:type="continuationSeparator" w:id="0">
    <w:p w14:paraId="606F6703" w14:textId="77777777" w:rsidR="00186A18" w:rsidRDefault="00186A18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334B" w14:textId="5FAC7DE8" w:rsidR="009202F3" w:rsidRDefault="00F51654" w:rsidP="00D626E4">
    <w:pPr>
      <w:pStyle w:val="Zhlav"/>
      <w:ind w:left="-284" w:firstLine="104"/>
    </w:pPr>
    <w:r>
      <w:rPr>
        <w:noProof/>
      </w:rPr>
      <w:drawing>
        <wp:inline distT="0" distB="0" distL="0" distR="0" wp14:anchorId="2B8C978C" wp14:editId="536FAE03">
          <wp:extent cx="1876425" cy="73600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987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313C0"/>
    <w:rsid w:val="000362C4"/>
    <w:rsid w:val="0004019A"/>
    <w:rsid w:val="000535AD"/>
    <w:rsid w:val="000538D5"/>
    <w:rsid w:val="00085653"/>
    <w:rsid w:val="000A4C32"/>
    <w:rsid w:val="000A7E2B"/>
    <w:rsid w:val="000B2422"/>
    <w:rsid w:val="000B281B"/>
    <w:rsid w:val="00122560"/>
    <w:rsid w:val="00126B9F"/>
    <w:rsid w:val="001339AD"/>
    <w:rsid w:val="0015489C"/>
    <w:rsid w:val="00186A18"/>
    <w:rsid w:val="00187D8E"/>
    <w:rsid w:val="00193872"/>
    <w:rsid w:val="001B2FBD"/>
    <w:rsid w:val="001B6966"/>
    <w:rsid w:val="001C123D"/>
    <w:rsid w:val="001E47E6"/>
    <w:rsid w:val="00223859"/>
    <w:rsid w:val="00237F01"/>
    <w:rsid w:val="002A3576"/>
    <w:rsid w:val="002A4B1C"/>
    <w:rsid w:val="002A719C"/>
    <w:rsid w:val="002D4FF9"/>
    <w:rsid w:val="003051C3"/>
    <w:rsid w:val="00312CEA"/>
    <w:rsid w:val="003626F9"/>
    <w:rsid w:val="0036406F"/>
    <w:rsid w:val="00365D65"/>
    <w:rsid w:val="00366B0D"/>
    <w:rsid w:val="00372BB3"/>
    <w:rsid w:val="00373CB9"/>
    <w:rsid w:val="00373DBA"/>
    <w:rsid w:val="0038582B"/>
    <w:rsid w:val="003907E5"/>
    <w:rsid w:val="003F23F9"/>
    <w:rsid w:val="003F370D"/>
    <w:rsid w:val="003F6906"/>
    <w:rsid w:val="00437515"/>
    <w:rsid w:val="004765BB"/>
    <w:rsid w:val="00485E27"/>
    <w:rsid w:val="00491DE6"/>
    <w:rsid w:val="00491FCE"/>
    <w:rsid w:val="00496586"/>
    <w:rsid w:val="004C5705"/>
    <w:rsid w:val="004E068B"/>
    <w:rsid w:val="005236C7"/>
    <w:rsid w:val="00525CC0"/>
    <w:rsid w:val="0053384C"/>
    <w:rsid w:val="005537F3"/>
    <w:rsid w:val="005728CD"/>
    <w:rsid w:val="00586FB2"/>
    <w:rsid w:val="0058706A"/>
    <w:rsid w:val="005903EE"/>
    <w:rsid w:val="00594E3A"/>
    <w:rsid w:val="005C0661"/>
    <w:rsid w:val="005F4C80"/>
    <w:rsid w:val="006045F3"/>
    <w:rsid w:val="00607C14"/>
    <w:rsid w:val="00610C13"/>
    <w:rsid w:val="006221C3"/>
    <w:rsid w:val="00623F40"/>
    <w:rsid w:val="00625E21"/>
    <w:rsid w:val="006817F4"/>
    <w:rsid w:val="006B1F4B"/>
    <w:rsid w:val="006B4BCB"/>
    <w:rsid w:val="006C38EA"/>
    <w:rsid w:val="00715A3A"/>
    <w:rsid w:val="00725273"/>
    <w:rsid w:val="00776F86"/>
    <w:rsid w:val="007A360D"/>
    <w:rsid w:val="007A6BBC"/>
    <w:rsid w:val="007D3F88"/>
    <w:rsid w:val="007F312A"/>
    <w:rsid w:val="007F332E"/>
    <w:rsid w:val="00801302"/>
    <w:rsid w:val="00860C61"/>
    <w:rsid w:val="008A1C07"/>
    <w:rsid w:val="008A34D9"/>
    <w:rsid w:val="008E00B0"/>
    <w:rsid w:val="008E0BD8"/>
    <w:rsid w:val="008E43A5"/>
    <w:rsid w:val="008E7589"/>
    <w:rsid w:val="009202F3"/>
    <w:rsid w:val="00960F01"/>
    <w:rsid w:val="00961EA1"/>
    <w:rsid w:val="009945FB"/>
    <w:rsid w:val="009A00F5"/>
    <w:rsid w:val="009A127B"/>
    <w:rsid w:val="009B0800"/>
    <w:rsid w:val="009D2A2D"/>
    <w:rsid w:val="009D4B3B"/>
    <w:rsid w:val="009D7FE1"/>
    <w:rsid w:val="009E5D67"/>
    <w:rsid w:val="009F5332"/>
    <w:rsid w:val="00A812E4"/>
    <w:rsid w:val="00AB3188"/>
    <w:rsid w:val="00AE104A"/>
    <w:rsid w:val="00B05795"/>
    <w:rsid w:val="00B07E38"/>
    <w:rsid w:val="00B15E16"/>
    <w:rsid w:val="00B2050B"/>
    <w:rsid w:val="00B33844"/>
    <w:rsid w:val="00B9498D"/>
    <w:rsid w:val="00BA6C91"/>
    <w:rsid w:val="00BB544C"/>
    <w:rsid w:val="00C252F3"/>
    <w:rsid w:val="00C3129D"/>
    <w:rsid w:val="00C47E9F"/>
    <w:rsid w:val="00C91510"/>
    <w:rsid w:val="00C92C06"/>
    <w:rsid w:val="00CB4C96"/>
    <w:rsid w:val="00CB4FB6"/>
    <w:rsid w:val="00CB65C2"/>
    <w:rsid w:val="00CC58A2"/>
    <w:rsid w:val="00CD4C2A"/>
    <w:rsid w:val="00CE1DC5"/>
    <w:rsid w:val="00CE2753"/>
    <w:rsid w:val="00D25684"/>
    <w:rsid w:val="00D626E4"/>
    <w:rsid w:val="00D66D44"/>
    <w:rsid w:val="00D9559D"/>
    <w:rsid w:val="00DA3612"/>
    <w:rsid w:val="00DB71F9"/>
    <w:rsid w:val="00DD5547"/>
    <w:rsid w:val="00DE13D7"/>
    <w:rsid w:val="00DE7D14"/>
    <w:rsid w:val="00E13EF4"/>
    <w:rsid w:val="00E23203"/>
    <w:rsid w:val="00E302EB"/>
    <w:rsid w:val="00E31105"/>
    <w:rsid w:val="00E37E8F"/>
    <w:rsid w:val="00E446A8"/>
    <w:rsid w:val="00E72B2A"/>
    <w:rsid w:val="00E902D4"/>
    <w:rsid w:val="00E96C39"/>
    <w:rsid w:val="00E978B8"/>
    <w:rsid w:val="00EC3816"/>
    <w:rsid w:val="00EE2CB7"/>
    <w:rsid w:val="00F070FF"/>
    <w:rsid w:val="00F24103"/>
    <w:rsid w:val="00F51654"/>
    <w:rsid w:val="00F54B85"/>
    <w:rsid w:val="00F8607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9E63258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F5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prochazkova@nzm.cz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10" Type="http://schemas.openxmlformats.org/officeDocument/2006/relationships/hyperlink" Target="http://www.nz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zm-caslav.pano3d.eu/" TargetMode="External"/><Relationship Id="rId14" Type="http://schemas.openxmlformats.org/officeDocument/2006/relationships/hyperlink" Target="https://twitter.com/zemedels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EE5A-3759-414E-9579-1F801742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Plavecká Tereza</dc:creator>
  <cp:keywords/>
  <dc:description/>
  <cp:lastModifiedBy>Plavecká Tereza</cp:lastModifiedBy>
  <cp:revision>14</cp:revision>
  <cp:lastPrinted>2017-10-24T12:01:00Z</cp:lastPrinted>
  <dcterms:created xsi:type="dcterms:W3CDTF">2024-05-07T10:16:00Z</dcterms:created>
  <dcterms:modified xsi:type="dcterms:W3CDTF">2024-05-07T10:43:00Z</dcterms:modified>
</cp:coreProperties>
</file>