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1CF7" w14:textId="77777777" w:rsidR="000A765B" w:rsidRDefault="000A765B" w:rsidP="000A765B">
      <w:pPr>
        <w:pStyle w:val="Nadpis1"/>
        <w:numPr>
          <w:ilvl w:val="0"/>
          <w:numId w:val="0"/>
        </w:numPr>
        <w:spacing w:before="120"/>
        <w:rPr>
          <w:rFonts w:ascii="Segoe UI" w:hAnsi="Segoe UI" w:cs="Segoe UI"/>
        </w:rPr>
      </w:pPr>
      <w:bookmarkStart w:id="0" w:name="_Toc209784116"/>
    </w:p>
    <w:p w14:paraId="1E513F5C" w14:textId="77777777" w:rsidR="00495619" w:rsidRPr="007F4145" w:rsidRDefault="00495619" w:rsidP="00495619">
      <w:pPr>
        <w:pStyle w:val="Nadpis1"/>
        <w:numPr>
          <w:ilvl w:val="0"/>
          <w:numId w:val="0"/>
        </w:numPr>
        <w:spacing w:before="120"/>
        <w:ind w:left="709" w:hanging="705"/>
        <w:jc w:val="both"/>
        <w:rPr>
          <w:rFonts w:ascii="Segoe UI" w:hAnsi="Segoe UI" w:cs="Segoe UI"/>
        </w:rPr>
      </w:pPr>
      <w:bookmarkStart w:id="1" w:name="_Toc209784114"/>
      <w:bookmarkStart w:id="2" w:name="_Hlk208323450"/>
      <w:bookmarkEnd w:id="0"/>
      <w:r w:rsidRPr="007F4145">
        <w:rPr>
          <w:rFonts w:ascii="Segoe UI" w:hAnsi="Segoe UI" w:cs="Segoe UI"/>
        </w:rPr>
        <w:t>Příloha č. 1, Doplnění návštěvního řádu, specifika provozu v NZM Praha</w:t>
      </w:r>
      <w:bookmarkEnd w:id="1"/>
    </w:p>
    <w:bookmarkEnd w:id="2"/>
    <w:p w14:paraId="2DF87CBF" w14:textId="77777777" w:rsidR="00495619" w:rsidRPr="007F4145" w:rsidRDefault="00495619" w:rsidP="00495619">
      <w:pPr>
        <w:rPr>
          <w:rFonts w:ascii="Segoe UI" w:hAnsi="Segoe UI" w:cs="Segoe UI"/>
          <w:szCs w:val="22"/>
        </w:rPr>
      </w:pPr>
    </w:p>
    <w:p w14:paraId="30D67A70" w14:textId="77777777" w:rsidR="00495619" w:rsidRPr="007F4145" w:rsidRDefault="00495619" w:rsidP="00495619">
      <w:pPr>
        <w:rPr>
          <w:rFonts w:ascii="Segoe UI" w:hAnsi="Segoe UI" w:cs="Segoe UI"/>
          <w:szCs w:val="22"/>
        </w:rPr>
      </w:pPr>
      <w:r w:rsidRPr="007F4145">
        <w:rPr>
          <w:rFonts w:ascii="Segoe UI" w:hAnsi="Segoe UI" w:cs="Segoe UI"/>
          <w:szCs w:val="22"/>
        </w:rPr>
        <w:t xml:space="preserve">Tato příloha má povahu doplnění </w:t>
      </w:r>
      <w:r>
        <w:rPr>
          <w:rFonts w:ascii="Segoe UI" w:hAnsi="Segoe UI" w:cs="Segoe UI"/>
          <w:szCs w:val="22"/>
        </w:rPr>
        <w:t xml:space="preserve">všeobecných ustanovení </w:t>
      </w:r>
      <w:r w:rsidRPr="007F4145">
        <w:rPr>
          <w:rFonts w:ascii="Segoe UI" w:hAnsi="Segoe UI" w:cs="Segoe UI"/>
          <w:szCs w:val="22"/>
        </w:rPr>
        <w:t>návštěvního řádu</w:t>
      </w:r>
      <w:r>
        <w:rPr>
          <w:rFonts w:ascii="Segoe UI" w:hAnsi="Segoe UI" w:cs="Segoe UI"/>
          <w:szCs w:val="22"/>
        </w:rPr>
        <w:t>.</w:t>
      </w:r>
      <w:r w:rsidRPr="007F4145">
        <w:rPr>
          <w:rFonts w:ascii="Segoe UI" w:hAnsi="Segoe UI" w:cs="Segoe UI"/>
          <w:szCs w:val="22"/>
        </w:rPr>
        <w:t xml:space="preserve"> </w:t>
      </w:r>
      <w:r>
        <w:rPr>
          <w:rFonts w:ascii="Segoe UI" w:hAnsi="Segoe UI" w:cs="Segoe UI"/>
          <w:szCs w:val="22"/>
        </w:rPr>
        <w:t>T</w:t>
      </w:r>
      <w:r w:rsidRPr="007F4145">
        <w:rPr>
          <w:rFonts w:ascii="Segoe UI" w:hAnsi="Segoe UI" w:cs="Segoe UI"/>
          <w:szCs w:val="22"/>
        </w:rPr>
        <w:t>am, kde není uvedena v této příloze podrobná úprava</w:t>
      </w:r>
      <w:r>
        <w:rPr>
          <w:rFonts w:ascii="Segoe UI" w:hAnsi="Segoe UI" w:cs="Segoe UI"/>
          <w:szCs w:val="22"/>
        </w:rPr>
        <w:t>,</w:t>
      </w:r>
      <w:r w:rsidRPr="007F4145">
        <w:rPr>
          <w:rFonts w:ascii="Segoe UI" w:hAnsi="Segoe UI" w:cs="Segoe UI"/>
          <w:szCs w:val="22"/>
        </w:rPr>
        <w:t xml:space="preserve"> se uplatní návštěvní řád.</w:t>
      </w:r>
    </w:p>
    <w:p w14:paraId="2F23E65E" w14:textId="77777777" w:rsidR="00495619" w:rsidRPr="007F4145" w:rsidRDefault="00495619" w:rsidP="00495619">
      <w:pPr>
        <w:rPr>
          <w:rFonts w:ascii="Segoe UI" w:hAnsi="Segoe UI" w:cs="Segoe UI"/>
          <w:szCs w:val="22"/>
        </w:rPr>
      </w:pPr>
    </w:p>
    <w:p w14:paraId="0F496929" w14:textId="77777777" w:rsidR="00495619" w:rsidRPr="007F4145" w:rsidRDefault="00495619" w:rsidP="00495619">
      <w:pPr>
        <w:rPr>
          <w:rFonts w:ascii="Segoe UI" w:hAnsi="Segoe UI" w:cs="Segoe UI"/>
          <w:b/>
          <w:bCs/>
          <w:szCs w:val="22"/>
        </w:rPr>
      </w:pPr>
      <w:r w:rsidRPr="007F4145">
        <w:rPr>
          <w:rFonts w:ascii="Segoe UI" w:hAnsi="Segoe UI" w:cs="Segoe UI"/>
          <w:b/>
          <w:bCs/>
          <w:szCs w:val="22"/>
        </w:rPr>
        <w:t>Doplňující ustanovení pro pobočku NZM Praha</w:t>
      </w:r>
    </w:p>
    <w:p w14:paraId="0E54088A" w14:textId="77777777" w:rsidR="00495619" w:rsidRPr="007F4145" w:rsidRDefault="00495619" w:rsidP="005D6BB5">
      <w:pPr>
        <w:pStyle w:val="Odstavecseseznamem"/>
        <w:numPr>
          <w:ilvl w:val="0"/>
          <w:numId w:val="2"/>
        </w:numPr>
        <w:jc w:val="both"/>
        <w:rPr>
          <w:rFonts w:ascii="Segoe UI" w:hAnsi="Segoe UI" w:cs="Segoe UI"/>
          <w:szCs w:val="22"/>
        </w:rPr>
      </w:pPr>
      <w:r w:rsidRPr="007F4145">
        <w:rPr>
          <w:rFonts w:ascii="Segoe UI" w:hAnsi="Segoe UI" w:cs="Segoe UI"/>
          <w:szCs w:val="22"/>
        </w:rPr>
        <w:t>Vstupenka do NZM Praha platí vždy do zavírací doby dne, na který byla zakoupena. Návštěvník může během jediného kalendářního dne odejít z budovy NZM Praha a znovu se do ní vrátit, v takovém případě je povinen se vždy prokázat platnou vstupenkou</w:t>
      </w:r>
      <w:r>
        <w:rPr>
          <w:rFonts w:ascii="Segoe UI" w:hAnsi="Segoe UI" w:cs="Segoe UI"/>
          <w:szCs w:val="22"/>
        </w:rPr>
        <w:t xml:space="preserve"> nebo daňovým dokladem</w:t>
      </w:r>
      <w:r w:rsidRPr="007F4145">
        <w:rPr>
          <w:rFonts w:ascii="Segoe UI" w:hAnsi="Segoe UI" w:cs="Segoe UI"/>
          <w:szCs w:val="22"/>
        </w:rPr>
        <w:t>.</w:t>
      </w:r>
    </w:p>
    <w:p w14:paraId="48D843EA" w14:textId="77777777" w:rsidR="00495619" w:rsidRPr="007F4145" w:rsidRDefault="00495619" w:rsidP="005D6BB5">
      <w:pPr>
        <w:pStyle w:val="Odstavecseseznamem"/>
        <w:numPr>
          <w:ilvl w:val="0"/>
          <w:numId w:val="2"/>
        </w:numPr>
        <w:jc w:val="both"/>
        <w:rPr>
          <w:rFonts w:ascii="Segoe UI" w:hAnsi="Segoe UI" w:cs="Segoe UI"/>
          <w:szCs w:val="22"/>
        </w:rPr>
      </w:pPr>
      <w:r w:rsidRPr="007F4145">
        <w:rPr>
          <w:rFonts w:ascii="Segoe UI" w:hAnsi="Segoe UI" w:cs="Segoe UI"/>
          <w:szCs w:val="22"/>
        </w:rPr>
        <w:t xml:space="preserve">Každá osoba, která přichází do budovy NZM v otevírací době za jiným účelem, než je návštěva výstav a expozic, je při příchodu povinna se hlásit u pracovníků ostrahy v recepci hlavní budovy NZM Praha. </w:t>
      </w:r>
    </w:p>
    <w:p w14:paraId="2BB2412D" w14:textId="77777777" w:rsidR="00495619" w:rsidRPr="007F4145" w:rsidRDefault="00495619" w:rsidP="005D6BB5">
      <w:pPr>
        <w:pStyle w:val="Odstavecseseznamem"/>
        <w:numPr>
          <w:ilvl w:val="0"/>
          <w:numId w:val="2"/>
        </w:numPr>
        <w:jc w:val="both"/>
        <w:rPr>
          <w:rFonts w:ascii="Segoe UI" w:hAnsi="Segoe UI" w:cs="Segoe UI"/>
          <w:szCs w:val="22"/>
        </w:rPr>
      </w:pPr>
      <w:r w:rsidRPr="007F4145">
        <w:rPr>
          <w:rFonts w:ascii="Segoe UI" w:hAnsi="Segoe UI" w:cs="Segoe UI"/>
          <w:szCs w:val="22"/>
        </w:rPr>
        <w:t>Vstup osob do expozic NZM Praha mimo návštěvnické hodiny je možný pouze na předchozí pozvání NZM Praha a za účasti zaměstnance NZM Praha. Zaměstnanec NZM Praha</w:t>
      </w:r>
      <w:r>
        <w:rPr>
          <w:rFonts w:ascii="Segoe UI" w:hAnsi="Segoe UI" w:cs="Segoe UI"/>
          <w:szCs w:val="22"/>
        </w:rPr>
        <w:t xml:space="preserve">, který návštěvu přijímá, </w:t>
      </w:r>
      <w:r w:rsidRPr="007F4145">
        <w:rPr>
          <w:rFonts w:ascii="Segoe UI" w:hAnsi="Segoe UI" w:cs="Segoe UI"/>
          <w:szCs w:val="22"/>
        </w:rPr>
        <w:t xml:space="preserve">má za povinnost nahlásit příchozí osobu zaměstnanci </w:t>
      </w:r>
      <w:r>
        <w:rPr>
          <w:rFonts w:ascii="Segoe UI" w:hAnsi="Segoe UI" w:cs="Segoe UI"/>
          <w:szCs w:val="22"/>
        </w:rPr>
        <w:t>firmy</w:t>
      </w:r>
      <w:r w:rsidRPr="007F4145">
        <w:rPr>
          <w:rFonts w:ascii="Segoe UI" w:hAnsi="Segoe UI" w:cs="Segoe UI"/>
          <w:szCs w:val="22"/>
        </w:rPr>
        <w:t>, která vykonává ostrahu NZM Praha</w:t>
      </w:r>
      <w:r>
        <w:rPr>
          <w:rFonts w:ascii="Segoe UI" w:hAnsi="Segoe UI" w:cs="Segoe UI"/>
          <w:szCs w:val="22"/>
        </w:rPr>
        <w:t xml:space="preserve"> (dále jen ostraha)</w:t>
      </w:r>
      <w:r w:rsidRPr="007F4145">
        <w:rPr>
          <w:rFonts w:ascii="Segoe UI" w:hAnsi="Segoe UI" w:cs="Segoe UI"/>
          <w:szCs w:val="22"/>
        </w:rPr>
        <w:t xml:space="preserve"> a uvést, kde se bude po budově NZM Praha </w:t>
      </w:r>
      <w:r>
        <w:rPr>
          <w:rFonts w:ascii="Segoe UI" w:hAnsi="Segoe UI" w:cs="Segoe UI"/>
          <w:szCs w:val="22"/>
        </w:rPr>
        <w:t xml:space="preserve">s návštěvou </w:t>
      </w:r>
      <w:r w:rsidRPr="007F4145">
        <w:rPr>
          <w:rFonts w:ascii="Segoe UI" w:hAnsi="Segoe UI" w:cs="Segoe UI"/>
          <w:szCs w:val="22"/>
        </w:rPr>
        <w:t xml:space="preserve">pohybovat.  </w:t>
      </w:r>
    </w:p>
    <w:p w14:paraId="707B14AA" w14:textId="77777777" w:rsidR="00495619" w:rsidRPr="007F4145" w:rsidRDefault="00495619" w:rsidP="005D6BB5">
      <w:pPr>
        <w:pStyle w:val="Odstavecseseznamem"/>
        <w:numPr>
          <w:ilvl w:val="0"/>
          <w:numId w:val="2"/>
        </w:numPr>
        <w:jc w:val="both"/>
        <w:rPr>
          <w:rFonts w:ascii="Segoe UI" w:hAnsi="Segoe UI" w:cs="Segoe UI"/>
          <w:szCs w:val="22"/>
        </w:rPr>
      </w:pPr>
      <w:r w:rsidRPr="007F4145">
        <w:rPr>
          <w:rFonts w:ascii="Segoe UI" w:hAnsi="Segoe UI" w:cs="Segoe UI"/>
          <w:szCs w:val="22"/>
        </w:rPr>
        <w:t xml:space="preserve">Pro odložení věcí může návštěvník NZM Praha využít šatnu, která je bezplatná. Šatna </w:t>
      </w:r>
      <w:r w:rsidRPr="00BE6E84">
        <w:rPr>
          <w:rFonts w:ascii="Segoe UI" w:hAnsi="Segoe UI" w:cs="Segoe UI"/>
          <w:szCs w:val="22"/>
        </w:rPr>
        <w:t>není</w:t>
      </w:r>
      <w:r w:rsidRPr="007F4145">
        <w:rPr>
          <w:rFonts w:ascii="Segoe UI" w:hAnsi="Segoe UI" w:cs="Segoe UI"/>
          <w:szCs w:val="22"/>
        </w:rPr>
        <w:t xml:space="preserve"> hlídána. Kromě šatních tyčí jsou v místě k tomu určeném k dispozici uzamykatelné úložné skříňky. Pokyny pro jejich užívání jsou uvedeny na skříňkách, při ukončení návštěvy je návštěvník povinen skříňku vyklidit a nechat odemčenou. Parkování kočárků je možné v prostorách šatny nebo foyer, návštěvníci se řídí pokyny pokladních nebo ostrahy.</w:t>
      </w:r>
    </w:p>
    <w:p w14:paraId="3CD4BC3D" w14:textId="77777777" w:rsidR="00495619" w:rsidRPr="007F4145" w:rsidRDefault="00495619" w:rsidP="005D6BB5">
      <w:pPr>
        <w:pStyle w:val="Odstavecseseznamem"/>
        <w:numPr>
          <w:ilvl w:val="0"/>
          <w:numId w:val="2"/>
        </w:numPr>
        <w:jc w:val="both"/>
        <w:rPr>
          <w:rFonts w:ascii="Segoe UI" w:hAnsi="Segoe UI" w:cs="Segoe UI"/>
          <w:szCs w:val="22"/>
        </w:rPr>
      </w:pPr>
      <w:r w:rsidRPr="007F4145">
        <w:rPr>
          <w:rFonts w:ascii="Segoe UI" w:hAnsi="Segoe UI" w:cs="Segoe UI"/>
          <w:szCs w:val="22"/>
        </w:rPr>
        <w:t>Konzumace jídla a pití v budově NZM Praha je možná pouze na místech k tomu určených. Taková místa jsou označena příslušným piktogramem.</w:t>
      </w:r>
    </w:p>
    <w:p w14:paraId="48463B03" w14:textId="77777777" w:rsidR="00495619" w:rsidRPr="007F4145" w:rsidRDefault="00495619" w:rsidP="005D6BB5">
      <w:pPr>
        <w:pStyle w:val="Odstavecseseznamem"/>
        <w:numPr>
          <w:ilvl w:val="0"/>
          <w:numId w:val="2"/>
        </w:numPr>
        <w:jc w:val="both"/>
        <w:rPr>
          <w:rFonts w:ascii="Segoe UI" w:hAnsi="Segoe UI" w:cs="Segoe UI"/>
          <w:szCs w:val="22"/>
        </w:rPr>
      </w:pPr>
      <w:r w:rsidRPr="007F4145">
        <w:rPr>
          <w:rFonts w:ascii="Segoe UI" w:hAnsi="Segoe UI" w:cs="Segoe UI"/>
          <w:szCs w:val="22"/>
        </w:rPr>
        <w:t>Kojení v budově NZM Praha je doporučen</w:t>
      </w:r>
      <w:r>
        <w:rPr>
          <w:rFonts w:ascii="Segoe UI" w:hAnsi="Segoe UI" w:cs="Segoe UI"/>
          <w:szCs w:val="22"/>
        </w:rPr>
        <w:t>o</w:t>
      </w:r>
      <w:r w:rsidRPr="007F4145">
        <w:rPr>
          <w:rFonts w:ascii="Segoe UI" w:hAnsi="Segoe UI" w:cs="Segoe UI"/>
          <w:szCs w:val="22"/>
        </w:rPr>
        <w:t xml:space="preserve"> v místech označených příslušným piktogramem, zejm. ve foyer a v expozici Dětská gastronomie. </w:t>
      </w:r>
    </w:p>
    <w:p w14:paraId="4952CD89" w14:textId="77777777" w:rsidR="00495619" w:rsidRPr="007F4145" w:rsidRDefault="00495619" w:rsidP="00495619">
      <w:pPr>
        <w:rPr>
          <w:rFonts w:ascii="Segoe UI" w:hAnsi="Segoe UI" w:cs="Segoe UI"/>
          <w:szCs w:val="22"/>
        </w:rPr>
      </w:pPr>
    </w:p>
    <w:p w14:paraId="08A3ECBF" w14:textId="77777777" w:rsidR="00495619" w:rsidRPr="007F4145" w:rsidRDefault="00495619" w:rsidP="00495619">
      <w:pPr>
        <w:rPr>
          <w:rFonts w:ascii="Segoe UI" w:hAnsi="Segoe UI" w:cs="Segoe UI"/>
          <w:b/>
          <w:bCs/>
          <w:szCs w:val="22"/>
        </w:rPr>
      </w:pPr>
      <w:r w:rsidRPr="387FBEC3">
        <w:rPr>
          <w:rFonts w:ascii="Segoe UI" w:hAnsi="Segoe UI" w:cs="Segoe UI"/>
          <w:b/>
          <w:bCs/>
          <w:szCs w:val="22"/>
        </w:rPr>
        <w:t>Střešní terasa NZM Praha</w:t>
      </w:r>
    </w:p>
    <w:p w14:paraId="13BE050D" w14:textId="77777777" w:rsidR="00495619" w:rsidRPr="007F4145" w:rsidRDefault="00495619" w:rsidP="005D6BB5">
      <w:pPr>
        <w:pStyle w:val="Odstavecseseznamem"/>
        <w:numPr>
          <w:ilvl w:val="0"/>
          <w:numId w:val="3"/>
        </w:numPr>
        <w:jc w:val="both"/>
        <w:rPr>
          <w:rFonts w:ascii="Segoe UI" w:hAnsi="Segoe UI" w:cs="Segoe UI"/>
          <w:szCs w:val="22"/>
        </w:rPr>
      </w:pPr>
      <w:r w:rsidRPr="007F4145">
        <w:rPr>
          <w:rFonts w:ascii="Segoe UI" w:hAnsi="Segoe UI" w:cs="Segoe UI"/>
          <w:szCs w:val="22"/>
        </w:rPr>
        <w:t xml:space="preserve">Počet </w:t>
      </w:r>
      <w:r>
        <w:rPr>
          <w:rFonts w:ascii="Segoe UI" w:hAnsi="Segoe UI" w:cs="Segoe UI"/>
          <w:szCs w:val="22"/>
        </w:rPr>
        <w:t>návštěvníků</w:t>
      </w:r>
      <w:r w:rsidRPr="007F4145">
        <w:rPr>
          <w:rFonts w:ascii="Segoe UI" w:hAnsi="Segoe UI" w:cs="Segoe UI"/>
          <w:szCs w:val="22"/>
        </w:rPr>
        <w:t xml:space="preserve"> současně přítomných na střešní terase budovy NZM Praha je </w:t>
      </w:r>
      <w:r>
        <w:rPr>
          <w:rFonts w:ascii="Segoe UI" w:hAnsi="Segoe UI" w:cs="Segoe UI"/>
          <w:szCs w:val="22"/>
        </w:rPr>
        <w:t xml:space="preserve">z důvodu bezpečnosti omezen na </w:t>
      </w:r>
      <w:r w:rsidRPr="007F4145">
        <w:rPr>
          <w:rFonts w:ascii="Segoe UI" w:hAnsi="Segoe UI" w:cs="Segoe UI"/>
          <w:szCs w:val="22"/>
        </w:rPr>
        <w:t xml:space="preserve">maximálně 45. </w:t>
      </w:r>
    </w:p>
    <w:p w14:paraId="7BD476E5" w14:textId="77777777" w:rsidR="00495619" w:rsidRPr="007F4145" w:rsidRDefault="00495619" w:rsidP="005D6BB5">
      <w:pPr>
        <w:pStyle w:val="Odstavecseseznamem"/>
        <w:numPr>
          <w:ilvl w:val="0"/>
          <w:numId w:val="3"/>
        </w:numPr>
        <w:jc w:val="both"/>
        <w:rPr>
          <w:rFonts w:ascii="Segoe UI" w:hAnsi="Segoe UI" w:cs="Segoe UI"/>
          <w:szCs w:val="22"/>
        </w:rPr>
      </w:pPr>
      <w:r w:rsidRPr="387FBEC3">
        <w:rPr>
          <w:rFonts w:ascii="Segoe UI" w:hAnsi="Segoe UI" w:cs="Segoe UI"/>
          <w:szCs w:val="22"/>
        </w:rPr>
        <w:t xml:space="preserve">V čase blížící se (hrozící) bouřky a při bouřce je vstup a pobyt na střešní terase přísně zakázán. </w:t>
      </w:r>
    </w:p>
    <w:p w14:paraId="20E231B8" w14:textId="77777777" w:rsidR="00495619" w:rsidRPr="007F4145" w:rsidRDefault="00495619" w:rsidP="005D6BB5">
      <w:pPr>
        <w:pStyle w:val="Odstavecseseznamem"/>
        <w:numPr>
          <w:ilvl w:val="0"/>
          <w:numId w:val="3"/>
        </w:numPr>
        <w:jc w:val="both"/>
        <w:rPr>
          <w:rFonts w:ascii="Segoe UI" w:hAnsi="Segoe UI" w:cs="Segoe UI"/>
          <w:szCs w:val="22"/>
        </w:rPr>
      </w:pPr>
      <w:r w:rsidRPr="007F4145">
        <w:rPr>
          <w:rFonts w:ascii="Segoe UI" w:hAnsi="Segoe UI" w:cs="Segoe UI"/>
          <w:szCs w:val="22"/>
        </w:rPr>
        <w:t xml:space="preserve">Na střešní </w:t>
      </w:r>
      <w:r>
        <w:rPr>
          <w:rFonts w:ascii="Segoe UI" w:hAnsi="Segoe UI" w:cs="Segoe UI"/>
          <w:szCs w:val="22"/>
        </w:rPr>
        <w:t xml:space="preserve">terase </w:t>
      </w:r>
      <w:r w:rsidRPr="007F4145">
        <w:rPr>
          <w:rFonts w:ascii="Segoe UI" w:hAnsi="Segoe UI" w:cs="Segoe UI"/>
          <w:szCs w:val="22"/>
        </w:rPr>
        <w:t xml:space="preserve">jsou umístěny úly s živými včelami. S úly je zakázáno jakkoliv manipulovat, </w:t>
      </w:r>
      <w:r>
        <w:rPr>
          <w:rFonts w:ascii="Segoe UI" w:hAnsi="Segoe UI" w:cs="Segoe UI"/>
          <w:szCs w:val="22"/>
        </w:rPr>
        <w:t>nebo</w:t>
      </w:r>
      <w:r w:rsidRPr="007F4145">
        <w:rPr>
          <w:rFonts w:ascii="Segoe UI" w:hAnsi="Segoe UI" w:cs="Segoe UI"/>
          <w:szCs w:val="22"/>
        </w:rPr>
        <w:t xml:space="preserve"> úmyslně dráždit poletující včely. </w:t>
      </w:r>
    </w:p>
    <w:p w14:paraId="209A2382" w14:textId="77777777" w:rsidR="00495619" w:rsidRDefault="00495619" w:rsidP="005D6BB5">
      <w:pPr>
        <w:pStyle w:val="Odstavecseseznamem"/>
        <w:numPr>
          <w:ilvl w:val="0"/>
          <w:numId w:val="3"/>
        </w:numPr>
        <w:jc w:val="both"/>
        <w:rPr>
          <w:rFonts w:ascii="Segoe UI" w:hAnsi="Segoe UI" w:cs="Segoe UI"/>
          <w:szCs w:val="22"/>
        </w:rPr>
      </w:pPr>
      <w:r w:rsidRPr="007F4145">
        <w:rPr>
          <w:rFonts w:ascii="Segoe UI" w:hAnsi="Segoe UI" w:cs="Segoe UI"/>
          <w:szCs w:val="22"/>
        </w:rPr>
        <w:t xml:space="preserve">Návštěvníci střešní </w:t>
      </w:r>
      <w:r>
        <w:rPr>
          <w:rFonts w:ascii="Segoe UI" w:hAnsi="Segoe UI" w:cs="Segoe UI"/>
          <w:szCs w:val="22"/>
        </w:rPr>
        <w:t>terasy</w:t>
      </w:r>
      <w:r w:rsidRPr="007F4145">
        <w:rPr>
          <w:rFonts w:ascii="Segoe UI" w:hAnsi="Segoe UI" w:cs="Segoe UI"/>
          <w:szCs w:val="22"/>
        </w:rPr>
        <w:t xml:space="preserve"> jsou povinni zajistit předměty, které mají při sobě a na sobě tak, aby v důsledku povětrnostních vlivů nemohly být tyto předměty odváty mimo jejich dosah nebo aby neohrožovaly ostatní osoby </w:t>
      </w:r>
      <w:r>
        <w:rPr>
          <w:rFonts w:ascii="Segoe UI" w:hAnsi="Segoe UI" w:cs="Segoe UI"/>
          <w:szCs w:val="22"/>
        </w:rPr>
        <w:t>ani</w:t>
      </w:r>
      <w:r w:rsidRPr="007F4145">
        <w:rPr>
          <w:rFonts w:ascii="Segoe UI" w:hAnsi="Segoe UI" w:cs="Segoe UI"/>
          <w:szCs w:val="22"/>
        </w:rPr>
        <w:t xml:space="preserve"> okolí budovy NZM Praha. </w:t>
      </w:r>
    </w:p>
    <w:p w14:paraId="5450E687" w14:textId="77777777" w:rsidR="00495619" w:rsidRPr="007F4145" w:rsidRDefault="00495619" w:rsidP="005D6BB5">
      <w:pPr>
        <w:pStyle w:val="Odstavecseseznamem"/>
        <w:numPr>
          <w:ilvl w:val="0"/>
          <w:numId w:val="3"/>
        </w:numPr>
        <w:jc w:val="both"/>
        <w:rPr>
          <w:rFonts w:ascii="Segoe UI" w:hAnsi="Segoe UI" w:cs="Segoe UI"/>
          <w:szCs w:val="22"/>
        </w:rPr>
      </w:pPr>
      <w:r>
        <w:rPr>
          <w:rFonts w:ascii="Segoe UI" w:hAnsi="Segoe UI" w:cs="Segoe UI"/>
          <w:szCs w:val="22"/>
        </w:rPr>
        <w:t>H</w:t>
      </w:r>
      <w:r w:rsidRPr="007F4145">
        <w:rPr>
          <w:rFonts w:ascii="Segoe UI" w:hAnsi="Segoe UI" w:cs="Segoe UI"/>
          <w:szCs w:val="22"/>
        </w:rPr>
        <w:t>ázení jakýchkoli předmětů ze střešní terasy</w:t>
      </w:r>
      <w:r w:rsidRPr="00627CBF">
        <w:rPr>
          <w:rFonts w:ascii="Segoe UI" w:hAnsi="Segoe UI" w:cs="Segoe UI"/>
          <w:szCs w:val="22"/>
        </w:rPr>
        <w:t xml:space="preserve"> </w:t>
      </w:r>
      <w:r w:rsidRPr="007F4145">
        <w:rPr>
          <w:rFonts w:ascii="Segoe UI" w:hAnsi="Segoe UI" w:cs="Segoe UI"/>
          <w:szCs w:val="22"/>
        </w:rPr>
        <w:t xml:space="preserve">je zakázáno. </w:t>
      </w:r>
    </w:p>
    <w:p w14:paraId="3EA89AA4" w14:textId="77777777" w:rsidR="00495619" w:rsidRPr="007F4145" w:rsidRDefault="00495619" w:rsidP="005D6BB5">
      <w:pPr>
        <w:pStyle w:val="Odstavecseseznamem"/>
        <w:numPr>
          <w:ilvl w:val="0"/>
          <w:numId w:val="3"/>
        </w:numPr>
        <w:jc w:val="both"/>
        <w:rPr>
          <w:rFonts w:ascii="Segoe UI" w:hAnsi="Segoe UI" w:cs="Segoe UI"/>
          <w:szCs w:val="22"/>
        </w:rPr>
      </w:pPr>
      <w:r w:rsidRPr="007F4145">
        <w:rPr>
          <w:rFonts w:ascii="Segoe UI" w:hAnsi="Segoe UI" w:cs="Segoe UI"/>
          <w:szCs w:val="22"/>
        </w:rPr>
        <w:t>Je zakázáno znečišťovat střešní terasu, a to především vyléváním tekutin, rozhazováním kamínků, rozrýváním trávníku apod.</w:t>
      </w:r>
    </w:p>
    <w:p w14:paraId="654157FF" w14:textId="77777777" w:rsidR="00495619" w:rsidRPr="007F4145" w:rsidRDefault="00495619" w:rsidP="00495619">
      <w:pPr>
        <w:rPr>
          <w:rFonts w:ascii="Segoe UI" w:hAnsi="Segoe UI" w:cs="Segoe UI"/>
          <w:b/>
          <w:bCs/>
          <w:szCs w:val="22"/>
        </w:rPr>
      </w:pPr>
    </w:p>
    <w:p w14:paraId="16D9CA59" w14:textId="77777777" w:rsidR="00495619" w:rsidRPr="007F4145" w:rsidRDefault="00495619" w:rsidP="00495619">
      <w:pPr>
        <w:rPr>
          <w:rFonts w:ascii="Segoe UI" w:hAnsi="Segoe UI" w:cs="Segoe UI"/>
          <w:b/>
          <w:bCs/>
          <w:szCs w:val="22"/>
        </w:rPr>
      </w:pPr>
      <w:r w:rsidRPr="387FBEC3">
        <w:rPr>
          <w:rFonts w:ascii="Segoe UI" w:hAnsi="Segoe UI" w:cs="Segoe UI"/>
          <w:b/>
          <w:bCs/>
          <w:szCs w:val="22"/>
        </w:rPr>
        <w:lastRenderedPageBreak/>
        <w:t>Kavárna v budově NZM Praha</w:t>
      </w:r>
    </w:p>
    <w:p w14:paraId="3C3483B6" w14:textId="77777777" w:rsidR="00495619" w:rsidRDefault="00495619" w:rsidP="005D6BB5">
      <w:pPr>
        <w:pStyle w:val="Odstavecseseznamem"/>
        <w:numPr>
          <w:ilvl w:val="0"/>
          <w:numId w:val="4"/>
        </w:numPr>
        <w:jc w:val="both"/>
        <w:rPr>
          <w:rFonts w:ascii="Segoe UI" w:hAnsi="Segoe UI" w:cs="Segoe UI"/>
          <w:szCs w:val="22"/>
        </w:rPr>
      </w:pPr>
      <w:r w:rsidRPr="007F4145">
        <w:rPr>
          <w:rFonts w:ascii="Segoe UI" w:hAnsi="Segoe UI" w:cs="Segoe UI"/>
          <w:szCs w:val="22"/>
        </w:rPr>
        <w:t>Součástí návštěvnického zázemí NZM Praha je kavárna, která je umístěná v 1 NP.</w:t>
      </w:r>
    </w:p>
    <w:p w14:paraId="45ADAC9E" w14:textId="77777777" w:rsidR="00495619" w:rsidRDefault="00495619" w:rsidP="005D6BB5">
      <w:pPr>
        <w:pStyle w:val="Odstavecseseznamem"/>
        <w:numPr>
          <w:ilvl w:val="0"/>
          <w:numId w:val="4"/>
        </w:numPr>
        <w:jc w:val="both"/>
        <w:rPr>
          <w:rFonts w:ascii="Segoe UI" w:hAnsi="Segoe UI" w:cs="Segoe UI"/>
          <w:szCs w:val="22"/>
        </w:rPr>
      </w:pPr>
      <w:r w:rsidRPr="387FBEC3">
        <w:rPr>
          <w:rFonts w:ascii="Segoe UI" w:hAnsi="Segoe UI" w:cs="Segoe UI"/>
          <w:szCs w:val="22"/>
        </w:rPr>
        <w:t xml:space="preserve">Vstup do kavárny je umožněn i veřejnosti. </w:t>
      </w:r>
      <w:r>
        <w:rPr>
          <w:rFonts w:ascii="Segoe UI" w:hAnsi="Segoe UI" w:cs="Segoe UI"/>
          <w:szCs w:val="22"/>
        </w:rPr>
        <w:t>Kavárna je otevřena od 9:00 do 18:00</w:t>
      </w:r>
      <w:r w:rsidRPr="007F4145">
        <w:rPr>
          <w:rFonts w:ascii="Segoe UI" w:hAnsi="Segoe UI" w:cs="Segoe UI"/>
          <w:szCs w:val="22"/>
        </w:rPr>
        <w:t xml:space="preserve">, aby se mohli občerstvit i návštěvníci využívající návštěvní prostory NZM Praha do konce jejich otevírací doby. </w:t>
      </w:r>
    </w:p>
    <w:p w14:paraId="32C3F886" w14:textId="77777777" w:rsidR="00495619" w:rsidRPr="007F4145" w:rsidRDefault="00495619" w:rsidP="005D6BB5">
      <w:pPr>
        <w:pStyle w:val="Odstavecseseznamem"/>
        <w:numPr>
          <w:ilvl w:val="0"/>
          <w:numId w:val="4"/>
        </w:numPr>
        <w:jc w:val="both"/>
        <w:rPr>
          <w:rFonts w:ascii="Segoe UI" w:hAnsi="Segoe UI" w:cs="Segoe UI"/>
          <w:szCs w:val="22"/>
        </w:rPr>
      </w:pPr>
      <w:r>
        <w:rPr>
          <w:rFonts w:ascii="Segoe UI" w:hAnsi="Segoe UI" w:cs="Segoe UI"/>
          <w:szCs w:val="22"/>
        </w:rPr>
        <w:t>V kavárně neplatí obecný zákaz konzumace alkoholických nápojů.</w:t>
      </w:r>
    </w:p>
    <w:p w14:paraId="2321FF54" w14:textId="77777777" w:rsidR="00495619" w:rsidRPr="007F4145" w:rsidRDefault="00495619" w:rsidP="005D6BB5">
      <w:pPr>
        <w:pStyle w:val="Odstavecseseznamem"/>
        <w:numPr>
          <w:ilvl w:val="0"/>
          <w:numId w:val="4"/>
        </w:numPr>
        <w:jc w:val="both"/>
        <w:rPr>
          <w:rFonts w:ascii="Segoe UI" w:hAnsi="Segoe UI" w:cs="Segoe UI"/>
          <w:szCs w:val="22"/>
        </w:rPr>
      </w:pPr>
      <w:r w:rsidRPr="007F4145">
        <w:rPr>
          <w:rFonts w:ascii="Segoe UI" w:hAnsi="Segoe UI" w:cs="Segoe UI"/>
          <w:szCs w:val="22"/>
        </w:rPr>
        <w:t xml:space="preserve">V prostorách kavárny jsou návštěvníci povinni dbát pokynů obsluhy kavárny a v případě potřeby také ostrahy NZM Praha. </w:t>
      </w:r>
    </w:p>
    <w:p w14:paraId="6A4CFA67" w14:textId="77777777" w:rsidR="00495619" w:rsidRPr="007F4145" w:rsidRDefault="00495619" w:rsidP="00495619">
      <w:pPr>
        <w:rPr>
          <w:rFonts w:ascii="Segoe UI" w:hAnsi="Segoe UI" w:cs="Segoe UI"/>
          <w:szCs w:val="22"/>
        </w:rPr>
      </w:pPr>
    </w:p>
    <w:p w14:paraId="262F26CC" w14:textId="77777777" w:rsidR="00495619" w:rsidRPr="007F4145" w:rsidRDefault="00495619" w:rsidP="00495619">
      <w:pPr>
        <w:rPr>
          <w:rFonts w:ascii="Segoe UI" w:hAnsi="Segoe UI" w:cs="Segoe UI"/>
          <w:b/>
          <w:bCs/>
          <w:szCs w:val="22"/>
        </w:rPr>
      </w:pPr>
      <w:r w:rsidRPr="007F4145">
        <w:rPr>
          <w:rFonts w:ascii="Segoe UI" w:hAnsi="Segoe UI" w:cs="Segoe UI"/>
          <w:b/>
          <w:bCs/>
          <w:szCs w:val="22"/>
        </w:rPr>
        <w:t>Muzejní dvůr NZM Praha</w:t>
      </w:r>
    </w:p>
    <w:p w14:paraId="79F030BB" w14:textId="77777777" w:rsidR="00495619" w:rsidRPr="007F4145" w:rsidRDefault="00495619" w:rsidP="005D6BB5">
      <w:pPr>
        <w:pStyle w:val="Odstavecseseznamem"/>
        <w:numPr>
          <w:ilvl w:val="0"/>
          <w:numId w:val="5"/>
        </w:numPr>
        <w:jc w:val="both"/>
        <w:rPr>
          <w:rFonts w:ascii="Segoe UI" w:hAnsi="Segoe UI" w:cs="Segoe UI"/>
          <w:szCs w:val="22"/>
        </w:rPr>
      </w:pPr>
      <w:r w:rsidRPr="450A8924">
        <w:rPr>
          <w:rFonts w:ascii="Segoe UI" w:hAnsi="Segoe UI" w:cs="Segoe UI"/>
          <w:szCs w:val="22"/>
        </w:rPr>
        <w:t xml:space="preserve">Vstup na muzejní dvůr je bezplatný, pokud tam neprobíhá zpoplatněná akce. </w:t>
      </w:r>
    </w:p>
    <w:p w14:paraId="0E8A60DC" w14:textId="77777777" w:rsidR="00495619" w:rsidRPr="007F4145" w:rsidRDefault="00495619" w:rsidP="005D6BB5">
      <w:pPr>
        <w:pStyle w:val="Odstavecseseznamem"/>
        <w:numPr>
          <w:ilvl w:val="0"/>
          <w:numId w:val="5"/>
        </w:numPr>
        <w:jc w:val="both"/>
        <w:rPr>
          <w:rFonts w:ascii="Segoe UI" w:hAnsi="Segoe UI" w:cs="Segoe UI"/>
          <w:szCs w:val="22"/>
        </w:rPr>
      </w:pPr>
      <w:r w:rsidRPr="007F4145">
        <w:rPr>
          <w:rFonts w:ascii="Segoe UI" w:hAnsi="Segoe UI" w:cs="Segoe UI"/>
          <w:szCs w:val="22"/>
        </w:rPr>
        <w:t>Při pobytu na muzejním dvoře nesou odpovědnost za dohled nad nezletilými osobami jejich rodiče (či jiní zákonní zástupci) nebo jiná zletilá osoba, se kterou dítě muzejní dvůr navštíví. Dětem do dovršení 12 let je bez doprovodu zletilé osoby vykonávající nad nimi dohled, vstup na muzejní dvůr zakázán.</w:t>
      </w:r>
    </w:p>
    <w:p w14:paraId="6DB29330" w14:textId="77777777" w:rsidR="00495619" w:rsidRPr="007F4145" w:rsidRDefault="00495619" w:rsidP="005D6BB5">
      <w:pPr>
        <w:pStyle w:val="Odstavecseseznamem"/>
        <w:numPr>
          <w:ilvl w:val="0"/>
          <w:numId w:val="5"/>
        </w:numPr>
        <w:jc w:val="both"/>
        <w:rPr>
          <w:rFonts w:ascii="Segoe UI" w:hAnsi="Segoe UI" w:cs="Segoe UI"/>
          <w:szCs w:val="22"/>
        </w:rPr>
      </w:pPr>
      <w:r w:rsidRPr="007F4145">
        <w:rPr>
          <w:rFonts w:ascii="Segoe UI" w:hAnsi="Segoe UI" w:cs="Segoe UI"/>
          <w:szCs w:val="22"/>
        </w:rPr>
        <w:t>Návštěvníci NZM Praha jsou povinni při pohybu na muzejním dvoře dodržovat běžné zásady bezpečného pohybu, zejména návštěvníci nesmějí lézt po stromech, vstupovat do zakázaných zón, stoupat na lavičky a stoupat na zábradlí altánu apod.</w:t>
      </w:r>
    </w:p>
    <w:p w14:paraId="76C58C46" w14:textId="77777777" w:rsidR="00495619" w:rsidRPr="007F4145" w:rsidRDefault="00495619" w:rsidP="005D6BB5">
      <w:pPr>
        <w:pStyle w:val="Odstavecseseznamem"/>
        <w:numPr>
          <w:ilvl w:val="0"/>
          <w:numId w:val="5"/>
        </w:numPr>
        <w:jc w:val="both"/>
        <w:rPr>
          <w:rFonts w:ascii="Segoe UI" w:hAnsi="Segoe UI" w:cs="Segoe UI"/>
          <w:szCs w:val="22"/>
        </w:rPr>
      </w:pPr>
      <w:r w:rsidRPr="007F4145">
        <w:rPr>
          <w:rFonts w:ascii="Segoe UI" w:hAnsi="Segoe UI" w:cs="Segoe UI"/>
          <w:szCs w:val="22"/>
        </w:rPr>
        <w:t>Na muzejním dvoře je umístěn</w:t>
      </w:r>
      <w:r>
        <w:rPr>
          <w:rFonts w:ascii="Segoe UI" w:hAnsi="Segoe UI" w:cs="Segoe UI"/>
          <w:szCs w:val="22"/>
        </w:rPr>
        <w:t>a expozice, jejíž součástí je Malý selský dvorek, Zahrada první republiky a</w:t>
      </w:r>
      <w:r w:rsidRPr="007F4145">
        <w:rPr>
          <w:rFonts w:ascii="Segoe UI" w:hAnsi="Segoe UI" w:cs="Segoe UI"/>
          <w:szCs w:val="22"/>
        </w:rPr>
        <w:t xml:space="preserve"> muzejní kolotoč.  Prostor kolotoče je zabírán kamerami.</w:t>
      </w:r>
    </w:p>
    <w:p w14:paraId="13A352BE" w14:textId="77777777" w:rsidR="00495619" w:rsidRPr="007F4145" w:rsidRDefault="00495619" w:rsidP="005D6BB5">
      <w:pPr>
        <w:pStyle w:val="Odstavecseseznamem"/>
        <w:numPr>
          <w:ilvl w:val="0"/>
          <w:numId w:val="5"/>
        </w:numPr>
        <w:jc w:val="both"/>
        <w:rPr>
          <w:rFonts w:ascii="Segoe UI" w:hAnsi="Segoe UI" w:cs="Segoe UI"/>
          <w:szCs w:val="22"/>
        </w:rPr>
      </w:pPr>
      <w:r w:rsidRPr="387FBEC3">
        <w:rPr>
          <w:rFonts w:ascii="Segoe UI" w:hAnsi="Segoe UI" w:cs="Segoe UI"/>
          <w:szCs w:val="22"/>
        </w:rPr>
        <w:t xml:space="preserve">Vstup na muzejní kolotoč je možný pouze pro děti od 3 do 6 let věku pod přímým dohledem rodičů nebo jiné zletilé osoby (zákonní zástupci, např. dle zákona </w:t>
      </w:r>
      <w:proofErr w:type="spellStart"/>
      <w:r w:rsidRPr="387FBEC3">
        <w:rPr>
          <w:rFonts w:ascii="Segoe UI" w:hAnsi="Segoe UI" w:cs="Segoe UI"/>
          <w:szCs w:val="22"/>
        </w:rPr>
        <w:t>obč</w:t>
      </w:r>
      <w:proofErr w:type="spellEnd"/>
      <w:r w:rsidRPr="387FBEC3">
        <w:rPr>
          <w:rFonts w:ascii="Segoe UI" w:hAnsi="Segoe UI" w:cs="Segoe UI"/>
          <w:szCs w:val="22"/>
        </w:rPr>
        <w:t xml:space="preserve">. zák.- § 31 nebo jiná dospělá osoba provádějící jejich doprovod). Uživatelé kolotoče jsou povinni dbát, aby nedošlo k jeho poškození vinou nevhodné manipulace. </w:t>
      </w:r>
    </w:p>
    <w:p w14:paraId="7BA9F97E" w14:textId="77777777" w:rsidR="00495619" w:rsidRPr="007F4145" w:rsidRDefault="00495619" w:rsidP="005D6BB5">
      <w:pPr>
        <w:pStyle w:val="Odstavecseseznamem"/>
        <w:numPr>
          <w:ilvl w:val="0"/>
          <w:numId w:val="5"/>
        </w:numPr>
        <w:jc w:val="both"/>
        <w:rPr>
          <w:rFonts w:ascii="Segoe UI" w:hAnsi="Segoe UI" w:cs="Segoe UI"/>
          <w:szCs w:val="22"/>
        </w:rPr>
      </w:pPr>
      <w:r w:rsidRPr="007F4145">
        <w:rPr>
          <w:rFonts w:ascii="Segoe UI" w:hAnsi="Segoe UI" w:cs="Segoe UI"/>
          <w:szCs w:val="22"/>
        </w:rPr>
        <w:t xml:space="preserve">V prostorách </w:t>
      </w:r>
      <w:r>
        <w:rPr>
          <w:rFonts w:ascii="Segoe UI" w:hAnsi="Segoe UI" w:cs="Segoe UI"/>
          <w:szCs w:val="22"/>
        </w:rPr>
        <w:t>m</w:t>
      </w:r>
      <w:r w:rsidRPr="007F4145">
        <w:rPr>
          <w:rFonts w:ascii="Segoe UI" w:hAnsi="Segoe UI" w:cs="Segoe UI"/>
          <w:szCs w:val="22"/>
        </w:rPr>
        <w:t xml:space="preserve">uzejního dvora, na lavičkách, na trávníku, v altáncích atd. je povolená konzumace jídla a pití. </w:t>
      </w:r>
    </w:p>
    <w:p w14:paraId="42D55900" w14:textId="77777777" w:rsidR="00495619" w:rsidRPr="007F4145" w:rsidRDefault="00495619" w:rsidP="005D6BB5">
      <w:pPr>
        <w:pStyle w:val="Odstavecseseznamem"/>
        <w:numPr>
          <w:ilvl w:val="0"/>
          <w:numId w:val="5"/>
        </w:numPr>
        <w:jc w:val="both"/>
        <w:rPr>
          <w:rFonts w:ascii="Segoe UI" w:hAnsi="Segoe UI" w:cs="Segoe UI"/>
          <w:szCs w:val="22"/>
        </w:rPr>
      </w:pPr>
      <w:r w:rsidRPr="387FBEC3">
        <w:rPr>
          <w:rFonts w:ascii="Segoe UI" w:hAnsi="Segoe UI" w:cs="Segoe UI"/>
          <w:szCs w:val="22"/>
        </w:rPr>
        <w:t xml:space="preserve">Konzumace alkoholických nápojů na muzejním dvoře je dovolena pouze v rámci objektu venkovního občerstvení nebo jeho v bezprostředním okolí (kamenná a trávníková plocha před občerstvením), a to v době jeho provozu. V ostatních částech muzejního dvora (expozice, parkoviště,) je konzumace alkoholu zakázána. Toto neplatí ve výjimečných případech (např. muzejní akce) a po odsouhlasení ředitelem NZM Praha.  </w:t>
      </w:r>
    </w:p>
    <w:p w14:paraId="0DC42327" w14:textId="77777777" w:rsidR="00495619" w:rsidRPr="007F4145" w:rsidRDefault="00495619" w:rsidP="005D6BB5">
      <w:pPr>
        <w:pStyle w:val="Odstavecseseznamem"/>
        <w:numPr>
          <w:ilvl w:val="0"/>
          <w:numId w:val="5"/>
        </w:numPr>
        <w:jc w:val="both"/>
        <w:rPr>
          <w:rFonts w:ascii="Segoe UI" w:hAnsi="Segoe UI" w:cs="Segoe UI"/>
          <w:szCs w:val="22"/>
        </w:rPr>
      </w:pPr>
      <w:r w:rsidRPr="387FBEC3">
        <w:rPr>
          <w:rFonts w:ascii="Segoe UI" w:hAnsi="Segoe UI" w:cs="Segoe UI"/>
          <w:szCs w:val="22"/>
        </w:rPr>
        <w:t xml:space="preserve">Kouření je v prostorách muzejního dvora zakázané. </w:t>
      </w:r>
    </w:p>
    <w:p w14:paraId="388553F4" w14:textId="77777777" w:rsidR="00495619" w:rsidRPr="007F4145" w:rsidRDefault="00495619" w:rsidP="005D6BB5">
      <w:pPr>
        <w:pStyle w:val="Odstavecseseznamem"/>
        <w:numPr>
          <w:ilvl w:val="0"/>
          <w:numId w:val="5"/>
        </w:numPr>
        <w:jc w:val="both"/>
        <w:rPr>
          <w:rFonts w:ascii="Segoe UI" w:hAnsi="Segoe UI" w:cs="Segoe UI"/>
          <w:szCs w:val="22"/>
        </w:rPr>
      </w:pPr>
      <w:r w:rsidRPr="007F4145">
        <w:rPr>
          <w:rFonts w:ascii="Segoe UI" w:hAnsi="Segoe UI" w:cs="Segoe UI"/>
          <w:szCs w:val="22"/>
        </w:rPr>
        <w:t>Na muzejním dvoře je přísně zakázáno chovat se tak, že by mohlo dojít k jakémukoliv poškození zdraví osob, poškození majetku či zdraví zvířat zejména:</w:t>
      </w:r>
    </w:p>
    <w:p w14:paraId="6DF287BD" w14:textId="77777777" w:rsidR="00495619" w:rsidRPr="00DF483B" w:rsidRDefault="00495619" w:rsidP="005D6BB5">
      <w:pPr>
        <w:pStyle w:val="Odstavecseseznamem"/>
        <w:numPr>
          <w:ilvl w:val="0"/>
          <w:numId w:val="7"/>
        </w:numPr>
        <w:jc w:val="both"/>
        <w:rPr>
          <w:rFonts w:ascii="Segoe UI" w:hAnsi="Segoe UI" w:cs="Segoe UI"/>
          <w:szCs w:val="22"/>
        </w:rPr>
      </w:pPr>
      <w:r w:rsidRPr="00DF483B">
        <w:rPr>
          <w:rFonts w:ascii="Segoe UI" w:hAnsi="Segoe UI" w:cs="Segoe UI"/>
          <w:szCs w:val="22"/>
        </w:rPr>
        <w:t>poškozovat vybavení, popisné tabule, navigační tabule, povozy a jiné vystavované předměty či exponáty,</w:t>
      </w:r>
    </w:p>
    <w:p w14:paraId="0C4E3E2C" w14:textId="77777777" w:rsidR="00495619" w:rsidRPr="00DF483B" w:rsidRDefault="00495619" w:rsidP="005D6BB5">
      <w:pPr>
        <w:pStyle w:val="Odstavecseseznamem"/>
        <w:numPr>
          <w:ilvl w:val="0"/>
          <w:numId w:val="7"/>
        </w:numPr>
        <w:jc w:val="both"/>
        <w:rPr>
          <w:rFonts w:ascii="Segoe UI" w:hAnsi="Segoe UI" w:cs="Segoe UI"/>
          <w:szCs w:val="22"/>
        </w:rPr>
      </w:pPr>
      <w:r w:rsidRPr="00DF483B">
        <w:rPr>
          <w:rFonts w:ascii="Segoe UI" w:hAnsi="Segoe UI" w:cs="Segoe UI"/>
          <w:szCs w:val="22"/>
        </w:rPr>
        <w:t>pouštět vodu,</w:t>
      </w:r>
    </w:p>
    <w:p w14:paraId="30B3CFAA" w14:textId="77777777" w:rsidR="00495619" w:rsidRPr="00DF483B" w:rsidRDefault="00495619" w:rsidP="005D6BB5">
      <w:pPr>
        <w:pStyle w:val="Odstavecseseznamem"/>
        <w:numPr>
          <w:ilvl w:val="0"/>
          <w:numId w:val="7"/>
        </w:numPr>
        <w:jc w:val="both"/>
        <w:rPr>
          <w:rFonts w:ascii="Segoe UI" w:hAnsi="Segoe UI" w:cs="Segoe UI"/>
          <w:szCs w:val="22"/>
        </w:rPr>
      </w:pPr>
      <w:r w:rsidRPr="00DF483B">
        <w:rPr>
          <w:rFonts w:ascii="Segoe UI" w:hAnsi="Segoe UI" w:cs="Segoe UI"/>
          <w:szCs w:val="22"/>
        </w:rPr>
        <w:t>poškozovat rostliny,</w:t>
      </w:r>
    </w:p>
    <w:p w14:paraId="7D3270A4" w14:textId="77777777" w:rsidR="00495619" w:rsidRPr="00DF483B" w:rsidRDefault="00495619" w:rsidP="005D6BB5">
      <w:pPr>
        <w:pStyle w:val="Odstavecseseznamem"/>
        <w:numPr>
          <w:ilvl w:val="0"/>
          <w:numId w:val="7"/>
        </w:numPr>
        <w:jc w:val="both"/>
        <w:rPr>
          <w:rFonts w:ascii="Segoe UI" w:hAnsi="Segoe UI" w:cs="Segoe UI"/>
          <w:szCs w:val="22"/>
        </w:rPr>
      </w:pPr>
      <w:r w:rsidRPr="00DF483B">
        <w:rPr>
          <w:rFonts w:ascii="Segoe UI" w:hAnsi="Segoe UI" w:cs="Segoe UI"/>
          <w:szCs w:val="22"/>
        </w:rPr>
        <w:t>malovat, kreslit či jinak poškozovat exponáty a další vybavení muzejního dvora (altány, pergoly, kolotoč, plůtky apod.),</w:t>
      </w:r>
    </w:p>
    <w:p w14:paraId="13183326" w14:textId="77777777" w:rsidR="00495619" w:rsidRPr="00DF483B" w:rsidRDefault="00495619" w:rsidP="005D6BB5">
      <w:pPr>
        <w:pStyle w:val="Odstavecseseznamem"/>
        <w:numPr>
          <w:ilvl w:val="0"/>
          <w:numId w:val="7"/>
        </w:numPr>
        <w:jc w:val="both"/>
        <w:rPr>
          <w:rFonts w:ascii="Segoe UI" w:hAnsi="Segoe UI" w:cs="Segoe UI"/>
          <w:szCs w:val="22"/>
        </w:rPr>
      </w:pPr>
      <w:r w:rsidRPr="00DF483B">
        <w:rPr>
          <w:rFonts w:ascii="Segoe UI" w:hAnsi="Segoe UI" w:cs="Segoe UI"/>
          <w:szCs w:val="22"/>
        </w:rPr>
        <w:t>znečišťovat muzejní dvůr,</w:t>
      </w:r>
    </w:p>
    <w:p w14:paraId="226EFE1E" w14:textId="77777777" w:rsidR="00495619" w:rsidRPr="00DF483B" w:rsidRDefault="00495619" w:rsidP="005D6BB5">
      <w:pPr>
        <w:pStyle w:val="Odstavecseseznamem"/>
        <w:numPr>
          <w:ilvl w:val="0"/>
          <w:numId w:val="7"/>
        </w:numPr>
        <w:jc w:val="both"/>
        <w:rPr>
          <w:rFonts w:ascii="Segoe UI" w:hAnsi="Segoe UI" w:cs="Segoe UI"/>
          <w:szCs w:val="22"/>
        </w:rPr>
      </w:pPr>
      <w:r w:rsidRPr="00DF483B">
        <w:rPr>
          <w:rFonts w:ascii="Segoe UI" w:hAnsi="Segoe UI" w:cs="Segoe UI"/>
          <w:szCs w:val="22"/>
        </w:rPr>
        <w:t>vstupovat na muzejní dvůr se psy (s výjimkou psů se speciálním výcvikem, jako vodicích a asistenčních psů), na kolečkových bruslích, se skateboardy,</w:t>
      </w:r>
    </w:p>
    <w:p w14:paraId="1717790D" w14:textId="77777777" w:rsidR="00495619" w:rsidRPr="00DF483B" w:rsidRDefault="00495619" w:rsidP="005D6BB5">
      <w:pPr>
        <w:pStyle w:val="Odstavecseseznamem"/>
        <w:numPr>
          <w:ilvl w:val="0"/>
          <w:numId w:val="7"/>
        </w:numPr>
        <w:jc w:val="both"/>
        <w:rPr>
          <w:rFonts w:ascii="Segoe UI" w:hAnsi="Segoe UI" w:cs="Segoe UI"/>
          <w:szCs w:val="22"/>
        </w:rPr>
      </w:pPr>
      <w:r w:rsidRPr="00DF483B">
        <w:rPr>
          <w:rFonts w:ascii="Segoe UI" w:hAnsi="Segoe UI" w:cs="Segoe UI"/>
          <w:szCs w:val="22"/>
        </w:rPr>
        <w:t>jezdit na kole nebo koloběžce,</w:t>
      </w:r>
    </w:p>
    <w:p w14:paraId="7A8BAB61" w14:textId="77777777" w:rsidR="00495619" w:rsidRPr="00DF483B" w:rsidRDefault="00495619" w:rsidP="005D6BB5">
      <w:pPr>
        <w:pStyle w:val="Odstavecseseznamem"/>
        <w:numPr>
          <w:ilvl w:val="0"/>
          <w:numId w:val="7"/>
        </w:numPr>
        <w:jc w:val="both"/>
        <w:rPr>
          <w:rFonts w:ascii="Segoe UI" w:hAnsi="Segoe UI" w:cs="Segoe UI"/>
          <w:szCs w:val="22"/>
        </w:rPr>
      </w:pPr>
      <w:r w:rsidRPr="00DF483B">
        <w:rPr>
          <w:rFonts w:ascii="Segoe UI" w:hAnsi="Segoe UI" w:cs="Segoe UI"/>
          <w:szCs w:val="22"/>
        </w:rPr>
        <w:t>chodit do zázemí malého selského dvorku a manipulovat se zvířecím vybavením, za-řízením, krmivem,</w:t>
      </w:r>
    </w:p>
    <w:p w14:paraId="5B3AA943" w14:textId="77777777" w:rsidR="00495619" w:rsidRPr="00DF483B" w:rsidRDefault="00495619" w:rsidP="005D6BB5">
      <w:pPr>
        <w:pStyle w:val="Odstavecseseznamem"/>
        <w:numPr>
          <w:ilvl w:val="0"/>
          <w:numId w:val="7"/>
        </w:numPr>
        <w:jc w:val="both"/>
        <w:rPr>
          <w:rFonts w:ascii="Segoe UI" w:hAnsi="Segoe UI" w:cs="Segoe UI"/>
          <w:szCs w:val="22"/>
        </w:rPr>
      </w:pPr>
      <w:r w:rsidRPr="00DF483B">
        <w:rPr>
          <w:rFonts w:ascii="Segoe UI" w:hAnsi="Segoe UI" w:cs="Segoe UI"/>
          <w:szCs w:val="22"/>
        </w:rPr>
        <w:t>krmit zvířata,</w:t>
      </w:r>
    </w:p>
    <w:p w14:paraId="747C6772" w14:textId="77777777" w:rsidR="00495619" w:rsidRPr="00DF483B" w:rsidRDefault="00495619" w:rsidP="005D6BB5">
      <w:pPr>
        <w:pStyle w:val="Odstavecseseznamem"/>
        <w:numPr>
          <w:ilvl w:val="0"/>
          <w:numId w:val="7"/>
        </w:numPr>
        <w:jc w:val="both"/>
        <w:rPr>
          <w:rFonts w:ascii="Segoe UI" w:hAnsi="Segoe UI" w:cs="Segoe UI"/>
          <w:szCs w:val="22"/>
        </w:rPr>
      </w:pPr>
      <w:r w:rsidRPr="00DF483B">
        <w:rPr>
          <w:rFonts w:ascii="Segoe UI" w:hAnsi="Segoe UI" w:cs="Segoe UI"/>
          <w:szCs w:val="22"/>
        </w:rPr>
        <w:lastRenderedPageBreak/>
        <w:t>honit, napadat či jinak týrat zvířata, a to především házet po zvířatech kamení, bít zvířata, trhat jim chlupy či peří, nosit zvířata v rukou apod.</w:t>
      </w:r>
    </w:p>
    <w:p w14:paraId="63998722" w14:textId="77777777" w:rsidR="00495619" w:rsidRPr="007F4145" w:rsidRDefault="00495619" w:rsidP="00495619">
      <w:pPr>
        <w:pStyle w:val="Odstavecseseznamem"/>
        <w:rPr>
          <w:rFonts w:ascii="Segoe UI" w:hAnsi="Segoe UI" w:cs="Segoe UI"/>
          <w:szCs w:val="22"/>
        </w:rPr>
      </w:pPr>
    </w:p>
    <w:p w14:paraId="13E213F9" w14:textId="77777777" w:rsidR="00495619" w:rsidRPr="007F4145" w:rsidRDefault="00495619" w:rsidP="00495619">
      <w:pPr>
        <w:rPr>
          <w:rFonts w:ascii="Segoe UI" w:hAnsi="Segoe UI" w:cs="Segoe UI"/>
          <w:b/>
          <w:bCs/>
          <w:szCs w:val="22"/>
        </w:rPr>
      </w:pPr>
      <w:r w:rsidRPr="007F4145">
        <w:rPr>
          <w:rFonts w:ascii="Segoe UI" w:hAnsi="Segoe UI" w:cs="Segoe UI"/>
          <w:b/>
          <w:bCs/>
          <w:szCs w:val="22"/>
        </w:rPr>
        <w:t xml:space="preserve">Školní (a jiné) skupiny v NZM Praha </w:t>
      </w:r>
    </w:p>
    <w:p w14:paraId="6324EB28" w14:textId="77777777" w:rsidR="00495619" w:rsidRPr="007F4145" w:rsidRDefault="00495619" w:rsidP="005D6BB5">
      <w:pPr>
        <w:pStyle w:val="Odstavecseseznamem"/>
        <w:numPr>
          <w:ilvl w:val="0"/>
          <w:numId w:val="6"/>
        </w:numPr>
        <w:jc w:val="both"/>
        <w:rPr>
          <w:rFonts w:ascii="Segoe UI" w:hAnsi="Segoe UI" w:cs="Segoe UI"/>
          <w:szCs w:val="22"/>
        </w:rPr>
      </w:pPr>
      <w:r w:rsidRPr="007F4145">
        <w:rPr>
          <w:rFonts w:ascii="Segoe UI" w:hAnsi="Segoe UI" w:cs="Segoe UI"/>
          <w:szCs w:val="22"/>
        </w:rPr>
        <w:t>Pro běžnou návštěvu NZM Praha (bez lektorského programu</w:t>
      </w:r>
      <w:r>
        <w:rPr>
          <w:rFonts w:ascii="Segoe UI" w:hAnsi="Segoe UI" w:cs="Segoe UI"/>
          <w:szCs w:val="22"/>
        </w:rPr>
        <w:t xml:space="preserve"> nebo </w:t>
      </w:r>
      <w:r w:rsidRPr="007F4145">
        <w:rPr>
          <w:rFonts w:ascii="Segoe UI" w:hAnsi="Segoe UI" w:cs="Segoe UI"/>
          <w:szCs w:val="22"/>
        </w:rPr>
        <w:t xml:space="preserve">komentované prohlídky atd.) se školní skupiny nemusejí objednávat předem. </w:t>
      </w:r>
    </w:p>
    <w:p w14:paraId="1A5E441C" w14:textId="77777777" w:rsidR="00495619" w:rsidRPr="007F4145" w:rsidRDefault="00495619" w:rsidP="005D6BB5">
      <w:pPr>
        <w:pStyle w:val="Odstavecseseznamem"/>
        <w:numPr>
          <w:ilvl w:val="0"/>
          <w:numId w:val="6"/>
        </w:numPr>
        <w:jc w:val="both"/>
        <w:rPr>
          <w:rFonts w:ascii="Segoe UI" w:hAnsi="Segoe UI" w:cs="Segoe UI"/>
          <w:szCs w:val="22"/>
        </w:rPr>
      </w:pPr>
      <w:r w:rsidRPr="007F4145">
        <w:rPr>
          <w:rFonts w:ascii="Segoe UI" w:hAnsi="Segoe UI" w:cs="Segoe UI"/>
          <w:szCs w:val="22"/>
        </w:rPr>
        <w:t>Pedagogický (či jiný) doprovod odpovídá za děti mladší 18 let po celou dobu návštěvy muzea</w:t>
      </w:r>
      <w:r>
        <w:rPr>
          <w:rFonts w:ascii="Segoe UI" w:hAnsi="Segoe UI" w:cs="Segoe UI"/>
          <w:szCs w:val="22"/>
        </w:rPr>
        <w:t xml:space="preserve"> (i v případě tzv. rozchodu za účelem individuální práce)</w:t>
      </w:r>
      <w:r w:rsidRPr="007F4145">
        <w:rPr>
          <w:rFonts w:ascii="Segoe UI" w:hAnsi="Segoe UI" w:cs="Segoe UI"/>
          <w:szCs w:val="22"/>
        </w:rPr>
        <w:t xml:space="preserve">. </w:t>
      </w:r>
    </w:p>
    <w:p w14:paraId="2D67B333" w14:textId="77777777" w:rsidR="00495619" w:rsidRPr="007F4145" w:rsidRDefault="00495619" w:rsidP="005D6BB5">
      <w:pPr>
        <w:pStyle w:val="Odstavecseseznamem"/>
        <w:numPr>
          <w:ilvl w:val="0"/>
          <w:numId w:val="6"/>
        </w:numPr>
        <w:jc w:val="both"/>
        <w:rPr>
          <w:rFonts w:ascii="Segoe UI" w:hAnsi="Segoe UI" w:cs="Segoe UI"/>
          <w:szCs w:val="22"/>
        </w:rPr>
      </w:pPr>
      <w:r w:rsidRPr="007F4145">
        <w:rPr>
          <w:rFonts w:ascii="Segoe UI" w:hAnsi="Segoe UI" w:cs="Segoe UI"/>
          <w:szCs w:val="22"/>
        </w:rPr>
        <w:t xml:space="preserve">Pokud má skupina rezervovaný lektorský program, doporučuje NZM Praha dostavit se s předstihem alespoň 15 minut (šatna, toalety atd.). Vstup do budovy muzea je umožněn od 9 hodin, pro skupiny, jejichž program začíná dříve, vždy 15 minut před začátkem programu (např. v 8.15 pro program od 8.30).  </w:t>
      </w:r>
    </w:p>
    <w:p w14:paraId="7E527ADF" w14:textId="77777777" w:rsidR="00495619" w:rsidRPr="007F4145" w:rsidRDefault="00495619" w:rsidP="005D6BB5">
      <w:pPr>
        <w:pStyle w:val="Odstavecseseznamem"/>
        <w:numPr>
          <w:ilvl w:val="0"/>
          <w:numId w:val="6"/>
        </w:numPr>
        <w:jc w:val="both"/>
        <w:rPr>
          <w:rFonts w:ascii="Segoe UI" w:hAnsi="Segoe UI" w:cs="Segoe UI"/>
          <w:szCs w:val="22"/>
        </w:rPr>
      </w:pPr>
      <w:r w:rsidRPr="007F4145">
        <w:rPr>
          <w:rFonts w:ascii="Segoe UI" w:hAnsi="Segoe UI" w:cs="Segoe UI"/>
          <w:szCs w:val="22"/>
        </w:rPr>
        <w:t xml:space="preserve">Školní skupiny využívají šatnu se šatními skříněmi a zamykacími skříňkami, která je současně určená i pro veřejnost. </w:t>
      </w:r>
    </w:p>
    <w:p w14:paraId="3D40CAED" w14:textId="77777777" w:rsidR="00495619" w:rsidRPr="007F4145" w:rsidRDefault="00495619" w:rsidP="005D6BB5">
      <w:pPr>
        <w:pStyle w:val="Odstavecseseznamem"/>
        <w:numPr>
          <w:ilvl w:val="0"/>
          <w:numId w:val="6"/>
        </w:numPr>
        <w:jc w:val="both"/>
        <w:rPr>
          <w:rFonts w:ascii="Segoe UI" w:hAnsi="Segoe UI" w:cs="Segoe UI"/>
          <w:szCs w:val="22"/>
        </w:rPr>
      </w:pPr>
      <w:r w:rsidRPr="007F4145">
        <w:rPr>
          <w:rFonts w:ascii="Segoe UI" w:hAnsi="Segoe UI" w:cs="Segoe UI"/>
          <w:szCs w:val="22"/>
        </w:rPr>
        <w:t xml:space="preserve">Pro konzumaci svačin jsou vyhrazená jednotlivá foyer, prostor v expozici Gastronomie případně muzejní dvůr. V případě, že jsou foyer obsazena nebo má skupina jiné specifické potřeby, doporučujeme konzultovat místo pro odpočinek/svačinu s lektorem.  </w:t>
      </w:r>
    </w:p>
    <w:p w14:paraId="79B5C122" w14:textId="77777777" w:rsidR="00495619" w:rsidRDefault="00495619" w:rsidP="005D6BB5">
      <w:pPr>
        <w:pStyle w:val="Odstavecseseznamem"/>
        <w:numPr>
          <w:ilvl w:val="0"/>
          <w:numId w:val="6"/>
        </w:numPr>
        <w:jc w:val="both"/>
        <w:rPr>
          <w:rFonts w:ascii="Segoe UI" w:hAnsi="Segoe UI" w:cs="Segoe UI"/>
          <w:szCs w:val="22"/>
        </w:rPr>
      </w:pPr>
      <w:r w:rsidRPr="00E65AB4">
        <w:rPr>
          <w:rFonts w:ascii="Segoe UI" w:hAnsi="Segoe UI" w:cs="Segoe UI"/>
          <w:szCs w:val="22"/>
        </w:rPr>
        <w:t xml:space="preserve">V případě, že má vedoucí skupiny/pedagog pro děti připravenou samostatnou práci či práci ve skupinkách a předpokládá, že děti se budou pohybovat po muzeu samy (týká se dětí starších 12 let, mladší děti jsou vždy pod dozorem dospělé osoby), je povinen o této skutečnosti informovat zaměstnance pokladny a ostrahy, v ideálním případě nahlásit tuto skutečnost předem emailem na marketing@nzm.cz. </w:t>
      </w:r>
    </w:p>
    <w:p w14:paraId="6A3C65DA" w14:textId="77777777" w:rsidR="00726014" w:rsidRPr="007268A1" w:rsidRDefault="00726014" w:rsidP="00495619">
      <w:pPr>
        <w:pStyle w:val="Nadpis1"/>
        <w:numPr>
          <w:ilvl w:val="0"/>
          <w:numId w:val="0"/>
        </w:numPr>
        <w:spacing w:before="120"/>
        <w:ind w:left="709" w:hanging="705"/>
        <w:jc w:val="both"/>
        <w:rPr>
          <w:rFonts w:ascii="Segoe UI" w:hAnsi="Segoe UI" w:cs="Segoe UI"/>
        </w:rPr>
      </w:pPr>
    </w:p>
    <w:sectPr w:rsidR="00726014" w:rsidRPr="007268A1">
      <w:headerReference w:type="default" r:id="rId8"/>
      <w:footerReference w:type="default" r:id="rId9"/>
      <w:headerReference w:type="first" r:id="rId10"/>
      <w:footerReference w:type="first" r:id="rId11"/>
      <w:pgSz w:w="11907" w:h="16840"/>
      <w:pgMar w:top="1418" w:right="851"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07813" w14:textId="77777777" w:rsidR="00884721" w:rsidRDefault="00884721">
      <w:r>
        <w:separator/>
      </w:r>
    </w:p>
  </w:endnote>
  <w:endnote w:type="continuationSeparator" w:id="0">
    <w:p w14:paraId="3113861B" w14:textId="77777777" w:rsidR="00884721" w:rsidRDefault="0088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033080"/>
      <w:docPartObj>
        <w:docPartGallery w:val="Page Numbers (Bottom of Page)"/>
        <w:docPartUnique/>
      </w:docPartObj>
    </w:sdtPr>
    <w:sdtEndPr/>
    <w:sdtContent>
      <w:p w14:paraId="636E113F" w14:textId="4469A9EA" w:rsidR="004E0BAD" w:rsidRDefault="004E0BAD">
        <w:pPr>
          <w:pStyle w:val="Zpat"/>
          <w:jc w:val="right"/>
        </w:pPr>
        <w:r>
          <w:fldChar w:fldCharType="begin"/>
        </w:r>
        <w:r>
          <w:instrText>PAGE   \* MERGEFORMAT</w:instrText>
        </w:r>
        <w:r>
          <w:fldChar w:fldCharType="separate"/>
        </w:r>
        <w:r>
          <w:t>2</w:t>
        </w:r>
        <w:r>
          <w:fldChar w:fldCharType="end"/>
        </w:r>
      </w:p>
    </w:sdtContent>
  </w:sdt>
  <w:p w14:paraId="6A3C65EF" w14:textId="77777777" w:rsidR="00F61CE2" w:rsidRPr="008A7EEC" w:rsidRDefault="00F61CE2" w:rsidP="00145D93">
    <w:pPr>
      <w:pStyle w:val="Zpat"/>
      <w:jc w:val="center"/>
      <w:rPr>
        <w:rFonts w:ascii="Calibri" w:hAnsi="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813098"/>
      <w:docPartObj>
        <w:docPartGallery w:val="Page Numbers (Bottom of Page)"/>
        <w:docPartUnique/>
      </w:docPartObj>
    </w:sdtPr>
    <w:sdtEndPr/>
    <w:sdtContent>
      <w:p w14:paraId="23A7561A" w14:textId="1D5C99BC" w:rsidR="004E0BAD" w:rsidRDefault="004E0BAD">
        <w:pPr>
          <w:pStyle w:val="Zpat"/>
          <w:jc w:val="right"/>
        </w:pPr>
        <w:r>
          <w:fldChar w:fldCharType="begin"/>
        </w:r>
        <w:r>
          <w:instrText>PAGE   \* MERGEFORMAT</w:instrText>
        </w:r>
        <w:r>
          <w:fldChar w:fldCharType="separate"/>
        </w:r>
        <w:r>
          <w:t>2</w:t>
        </w:r>
        <w:r>
          <w:fldChar w:fldCharType="end"/>
        </w:r>
      </w:p>
    </w:sdtContent>
  </w:sdt>
  <w:p w14:paraId="52D71180" w14:textId="77777777" w:rsidR="004E0BAD" w:rsidRDefault="004E0B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C5B1A" w14:textId="77777777" w:rsidR="00884721" w:rsidRDefault="00884721">
      <w:r>
        <w:separator/>
      </w:r>
    </w:p>
  </w:footnote>
  <w:footnote w:type="continuationSeparator" w:id="0">
    <w:p w14:paraId="78472865" w14:textId="77777777" w:rsidR="00884721" w:rsidRDefault="00884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65EE" w14:textId="77777777" w:rsidR="00E425BD" w:rsidRPr="00927A58" w:rsidRDefault="00E425BD" w:rsidP="006455EB">
    <w:pPr>
      <w:spacing w:before="40" w:after="40"/>
      <w:jc w:val="center"/>
      <w:rPr>
        <w:rFonts w:ascii="Calibri" w:hAnsi="Calibr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24"/>
      <w:gridCol w:w="6556"/>
      <w:gridCol w:w="1639"/>
    </w:tblGrid>
    <w:tr w:rsidR="007268A1" w:rsidRPr="00927A58" w14:paraId="411DBA22" w14:textId="77777777" w:rsidTr="000144D8">
      <w:trPr>
        <w:cantSplit/>
      </w:trPr>
      <w:tc>
        <w:tcPr>
          <w:tcW w:w="1524" w:type="dxa"/>
          <w:vMerge w:val="restart"/>
          <w:vAlign w:val="center"/>
        </w:tcPr>
        <w:p w14:paraId="0BC6E19E" w14:textId="77777777" w:rsidR="007268A1" w:rsidRPr="00927A58" w:rsidRDefault="007268A1" w:rsidP="007268A1">
          <w:pPr>
            <w:pStyle w:val="Nadpis5"/>
            <w:ind w:left="-150"/>
            <w:rPr>
              <w:rFonts w:ascii="Calibri" w:hAnsi="Calibri"/>
            </w:rPr>
          </w:pPr>
          <w:r>
            <w:rPr>
              <w:b w:val="0"/>
              <w:noProof/>
            </w:rPr>
            <w:drawing>
              <wp:inline distT="0" distB="0" distL="0" distR="0" wp14:anchorId="13D91A9F" wp14:editId="0ADF090D">
                <wp:extent cx="712521" cy="1019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94" cy="1050890"/>
                        </a:xfrm>
                        <a:prstGeom prst="rect">
                          <a:avLst/>
                        </a:prstGeom>
                        <a:noFill/>
                        <a:ln>
                          <a:noFill/>
                        </a:ln>
                      </pic:spPr>
                    </pic:pic>
                  </a:graphicData>
                </a:graphic>
              </wp:inline>
            </w:drawing>
          </w:r>
        </w:p>
      </w:tc>
      <w:tc>
        <w:tcPr>
          <w:tcW w:w="6556" w:type="dxa"/>
          <w:vAlign w:val="center"/>
        </w:tcPr>
        <w:p w14:paraId="67CA2E0E" w14:textId="77777777" w:rsidR="007268A1" w:rsidRPr="004E0BAD" w:rsidRDefault="007268A1" w:rsidP="007268A1">
          <w:pPr>
            <w:pStyle w:val="Zhlav"/>
            <w:tabs>
              <w:tab w:val="clear" w:pos="4536"/>
              <w:tab w:val="clear" w:pos="9072"/>
            </w:tabs>
            <w:spacing w:before="40" w:after="40"/>
            <w:jc w:val="center"/>
            <w:rPr>
              <w:rFonts w:ascii="Segoe UI" w:hAnsi="Segoe UI" w:cs="Segoe UI"/>
              <w:b/>
              <w:sz w:val="24"/>
              <w:szCs w:val="24"/>
            </w:rPr>
          </w:pPr>
          <w:r w:rsidRPr="006B4492">
            <w:rPr>
              <w:rFonts w:ascii="Segoe UI" w:hAnsi="Segoe UI" w:cs="Segoe UI"/>
              <w:b/>
              <w:sz w:val="24"/>
              <w:szCs w:val="24"/>
            </w:rPr>
            <w:t>Směrnice 06.02</w:t>
          </w:r>
        </w:p>
      </w:tc>
      <w:tc>
        <w:tcPr>
          <w:tcW w:w="1639" w:type="dxa"/>
          <w:vAlign w:val="center"/>
        </w:tcPr>
        <w:p w14:paraId="5255D01D" w14:textId="4462677E" w:rsidR="007268A1" w:rsidRPr="008D1DE4" w:rsidRDefault="007268A1" w:rsidP="007268A1">
          <w:pPr>
            <w:pStyle w:val="Zhlav"/>
            <w:tabs>
              <w:tab w:val="clear" w:pos="4536"/>
              <w:tab w:val="clear" w:pos="9072"/>
            </w:tabs>
            <w:spacing w:before="40" w:after="40"/>
            <w:rPr>
              <w:rFonts w:ascii="Segoe UI" w:hAnsi="Segoe UI" w:cs="Segoe UI"/>
              <w:szCs w:val="22"/>
            </w:rPr>
          </w:pPr>
          <w:r w:rsidRPr="008D1DE4">
            <w:rPr>
              <w:rFonts w:ascii="Segoe UI" w:hAnsi="Segoe UI" w:cs="Segoe UI"/>
              <w:szCs w:val="22"/>
            </w:rPr>
            <w:t>Vydání:</w:t>
          </w:r>
          <w:r w:rsidRPr="008D1DE4">
            <w:rPr>
              <w:rFonts w:ascii="Segoe UI" w:hAnsi="Segoe UI" w:cs="Segoe UI"/>
              <w:b/>
              <w:szCs w:val="22"/>
            </w:rPr>
            <w:tab/>
          </w:r>
          <w:r w:rsidR="00024E40" w:rsidRPr="006B4492">
            <w:rPr>
              <w:rFonts w:ascii="Segoe UI" w:hAnsi="Segoe UI" w:cs="Segoe UI"/>
              <w:b/>
              <w:szCs w:val="22"/>
            </w:rPr>
            <w:t>0</w:t>
          </w:r>
          <w:r w:rsidR="006B4492" w:rsidRPr="006B4492">
            <w:rPr>
              <w:rFonts w:ascii="Segoe UI" w:hAnsi="Segoe UI" w:cs="Segoe UI"/>
              <w:b/>
              <w:szCs w:val="22"/>
            </w:rPr>
            <w:t>6</w:t>
          </w:r>
        </w:p>
      </w:tc>
    </w:tr>
    <w:tr w:rsidR="007268A1" w:rsidRPr="00927A58" w14:paraId="65B814A2" w14:textId="77777777" w:rsidTr="000144D8">
      <w:trPr>
        <w:cantSplit/>
      </w:trPr>
      <w:tc>
        <w:tcPr>
          <w:tcW w:w="1524" w:type="dxa"/>
          <w:vMerge/>
        </w:tcPr>
        <w:p w14:paraId="2C7A7CC6" w14:textId="77777777" w:rsidR="007268A1" w:rsidRPr="00927A58" w:rsidRDefault="007268A1" w:rsidP="007268A1">
          <w:pPr>
            <w:jc w:val="center"/>
            <w:rPr>
              <w:rFonts w:ascii="Calibri" w:hAnsi="Calibri"/>
            </w:rPr>
          </w:pPr>
        </w:p>
      </w:tc>
      <w:tc>
        <w:tcPr>
          <w:tcW w:w="6556" w:type="dxa"/>
          <w:vAlign w:val="center"/>
        </w:tcPr>
        <w:p w14:paraId="72118A46" w14:textId="56E8BDA0" w:rsidR="007268A1" w:rsidRPr="008D1DE4" w:rsidRDefault="007268A1" w:rsidP="007268A1">
          <w:pPr>
            <w:pStyle w:val="Zhlav"/>
            <w:tabs>
              <w:tab w:val="clear" w:pos="4536"/>
              <w:tab w:val="clear" w:pos="9072"/>
            </w:tabs>
            <w:spacing w:before="40" w:after="40"/>
            <w:jc w:val="center"/>
            <w:rPr>
              <w:rFonts w:ascii="Segoe UI" w:hAnsi="Segoe UI" w:cs="Segoe UI"/>
              <w:szCs w:val="22"/>
            </w:rPr>
          </w:pPr>
          <w:r w:rsidRPr="008D1DE4">
            <w:rPr>
              <w:rFonts w:ascii="Segoe UI" w:hAnsi="Segoe UI" w:cs="Segoe UI"/>
              <w:szCs w:val="22"/>
            </w:rPr>
            <w:t>Návštěvn</w:t>
          </w:r>
          <w:r w:rsidR="00024E40">
            <w:rPr>
              <w:rFonts w:ascii="Segoe UI" w:hAnsi="Segoe UI" w:cs="Segoe UI"/>
              <w:szCs w:val="22"/>
            </w:rPr>
            <w:t xml:space="preserve">í </w:t>
          </w:r>
          <w:r w:rsidRPr="008D1DE4">
            <w:rPr>
              <w:rFonts w:ascii="Segoe UI" w:hAnsi="Segoe UI" w:cs="Segoe UI"/>
              <w:szCs w:val="22"/>
            </w:rPr>
            <w:t>řád NZM</w:t>
          </w:r>
        </w:p>
      </w:tc>
      <w:tc>
        <w:tcPr>
          <w:tcW w:w="1639" w:type="dxa"/>
          <w:vAlign w:val="center"/>
        </w:tcPr>
        <w:p w14:paraId="25F2912C" w14:textId="628090C2" w:rsidR="007268A1" w:rsidRPr="008D1DE4" w:rsidRDefault="007268A1" w:rsidP="007268A1">
          <w:pPr>
            <w:pStyle w:val="Zhlav"/>
            <w:tabs>
              <w:tab w:val="clear" w:pos="4536"/>
              <w:tab w:val="clear" w:pos="9072"/>
            </w:tabs>
            <w:spacing w:before="40" w:after="40"/>
            <w:rPr>
              <w:rFonts w:ascii="Segoe UI" w:hAnsi="Segoe UI" w:cs="Segoe UI"/>
              <w:szCs w:val="22"/>
            </w:rPr>
          </w:pPr>
        </w:p>
      </w:tc>
    </w:tr>
    <w:tr w:rsidR="007268A1" w:rsidRPr="00927A58" w14:paraId="4679F3C7" w14:textId="77777777" w:rsidTr="000144D8">
      <w:trPr>
        <w:cantSplit/>
      </w:trPr>
      <w:tc>
        <w:tcPr>
          <w:tcW w:w="1524" w:type="dxa"/>
          <w:vMerge/>
        </w:tcPr>
        <w:p w14:paraId="61FC67E9" w14:textId="77777777" w:rsidR="007268A1" w:rsidRPr="00927A58" w:rsidRDefault="007268A1" w:rsidP="007268A1">
          <w:pPr>
            <w:jc w:val="center"/>
            <w:rPr>
              <w:rFonts w:ascii="Calibri" w:hAnsi="Calibri"/>
            </w:rPr>
          </w:pPr>
        </w:p>
      </w:tc>
      <w:tc>
        <w:tcPr>
          <w:tcW w:w="6556" w:type="dxa"/>
          <w:vAlign w:val="center"/>
        </w:tcPr>
        <w:p w14:paraId="2B2B466A" w14:textId="77777777" w:rsidR="007268A1" w:rsidRPr="008D1DE4" w:rsidRDefault="007268A1" w:rsidP="007268A1">
          <w:pPr>
            <w:pStyle w:val="Zhlav"/>
            <w:tabs>
              <w:tab w:val="clear" w:pos="4536"/>
              <w:tab w:val="clear" w:pos="9072"/>
            </w:tabs>
            <w:spacing w:before="40" w:after="40"/>
            <w:jc w:val="center"/>
            <w:rPr>
              <w:rFonts w:ascii="Segoe UI" w:hAnsi="Segoe UI" w:cs="Segoe UI"/>
              <w:szCs w:val="22"/>
            </w:rPr>
          </w:pPr>
          <w:r w:rsidRPr="008D1DE4">
            <w:rPr>
              <w:rFonts w:ascii="Segoe UI" w:hAnsi="Segoe UI" w:cs="Segoe UI"/>
              <w:szCs w:val="22"/>
            </w:rPr>
            <w:t>Kostelní 1300/44, 170 00 Praha 7 – Holešovice; IČO 750 75 741</w:t>
          </w:r>
        </w:p>
      </w:tc>
      <w:tc>
        <w:tcPr>
          <w:tcW w:w="1639" w:type="dxa"/>
          <w:vAlign w:val="center"/>
        </w:tcPr>
        <w:p w14:paraId="36391225" w14:textId="229CEECB" w:rsidR="007268A1" w:rsidRPr="008D1DE4" w:rsidRDefault="007268A1" w:rsidP="007268A1">
          <w:pPr>
            <w:pStyle w:val="Zhlav"/>
            <w:tabs>
              <w:tab w:val="clear" w:pos="4536"/>
              <w:tab w:val="clear" w:pos="9072"/>
            </w:tabs>
            <w:spacing w:before="40" w:after="40"/>
            <w:rPr>
              <w:rFonts w:ascii="Segoe UI" w:hAnsi="Segoe UI" w:cs="Segoe UI"/>
              <w:szCs w:val="22"/>
            </w:rPr>
          </w:pPr>
          <w:r w:rsidRPr="008D1DE4">
            <w:rPr>
              <w:rFonts w:ascii="Segoe UI" w:hAnsi="Segoe UI" w:cs="Segoe UI"/>
              <w:szCs w:val="22"/>
            </w:rPr>
            <w:t xml:space="preserve">Strana: </w:t>
          </w:r>
          <w:r w:rsidRPr="008D1DE4">
            <w:rPr>
              <w:rFonts w:ascii="Segoe UI" w:hAnsi="Segoe UI" w:cs="Segoe UI"/>
              <w:b/>
              <w:szCs w:val="22"/>
            </w:rPr>
            <w:fldChar w:fldCharType="begin"/>
          </w:r>
          <w:r w:rsidRPr="008D1DE4">
            <w:rPr>
              <w:rFonts w:ascii="Segoe UI" w:hAnsi="Segoe UI" w:cs="Segoe UI"/>
              <w:b/>
              <w:szCs w:val="22"/>
            </w:rPr>
            <w:instrText xml:space="preserve"> PAGE  \* LOWER </w:instrText>
          </w:r>
          <w:r w:rsidRPr="008D1DE4">
            <w:rPr>
              <w:rFonts w:ascii="Segoe UI" w:hAnsi="Segoe UI" w:cs="Segoe UI"/>
              <w:b/>
              <w:szCs w:val="22"/>
            </w:rPr>
            <w:fldChar w:fldCharType="separate"/>
          </w:r>
          <w:r w:rsidRPr="008D1DE4">
            <w:rPr>
              <w:rFonts w:ascii="Segoe UI" w:hAnsi="Segoe UI" w:cs="Segoe UI"/>
              <w:b/>
              <w:noProof/>
              <w:szCs w:val="22"/>
            </w:rPr>
            <w:t>1</w:t>
          </w:r>
          <w:r w:rsidRPr="008D1DE4">
            <w:rPr>
              <w:rFonts w:ascii="Segoe UI" w:hAnsi="Segoe UI" w:cs="Segoe UI"/>
              <w:b/>
              <w:szCs w:val="22"/>
            </w:rPr>
            <w:fldChar w:fldCharType="end"/>
          </w:r>
          <w:r w:rsidRPr="008D1DE4">
            <w:rPr>
              <w:rFonts w:ascii="Segoe UI" w:hAnsi="Segoe UI" w:cs="Segoe UI"/>
              <w:b/>
              <w:szCs w:val="22"/>
            </w:rPr>
            <w:t xml:space="preserve">  z  </w:t>
          </w:r>
          <w:r w:rsidR="00495619">
            <w:rPr>
              <w:rFonts w:ascii="Segoe UI" w:hAnsi="Segoe UI" w:cs="Segoe UI"/>
              <w:b/>
              <w:szCs w:val="22"/>
            </w:rPr>
            <w:t>3</w:t>
          </w:r>
        </w:p>
      </w:tc>
    </w:tr>
    <w:tr w:rsidR="007268A1" w:rsidRPr="00927A58" w14:paraId="57B9F42C" w14:textId="77777777" w:rsidTr="000144D8">
      <w:trPr>
        <w:cantSplit/>
        <w:trHeight w:val="510"/>
      </w:trPr>
      <w:tc>
        <w:tcPr>
          <w:tcW w:w="1524" w:type="dxa"/>
          <w:vMerge/>
        </w:tcPr>
        <w:p w14:paraId="4F89E711" w14:textId="77777777" w:rsidR="007268A1" w:rsidRPr="00927A58" w:rsidRDefault="007268A1" w:rsidP="007268A1">
          <w:pPr>
            <w:jc w:val="center"/>
            <w:rPr>
              <w:rFonts w:ascii="Calibri" w:hAnsi="Calibri"/>
            </w:rPr>
          </w:pPr>
        </w:p>
      </w:tc>
      <w:tc>
        <w:tcPr>
          <w:tcW w:w="8195" w:type="dxa"/>
          <w:gridSpan w:val="2"/>
          <w:vAlign w:val="center"/>
        </w:tcPr>
        <w:p w14:paraId="787265D7" w14:textId="7EFDF292" w:rsidR="007268A1" w:rsidRPr="008D1DE4" w:rsidRDefault="007268A1" w:rsidP="007268A1">
          <w:pPr>
            <w:pStyle w:val="Zhlav"/>
            <w:tabs>
              <w:tab w:val="clear" w:pos="4536"/>
              <w:tab w:val="clear" w:pos="9072"/>
            </w:tabs>
            <w:spacing w:before="40" w:after="40"/>
            <w:jc w:val="right"/>
            <w:rPr>
              <w:rFonts w:ascii="Segoe UI" w:hAnsi="Segoe UI" w:cs="Segoe UI"/>
              <w:b/>
              <w:szCs w:val="22"/>
            </w:rPr>
          </w:pPr>
          <w:r w:rsidRPr="008D1DE4">
            <w:rPr>
              <w:rFonts w:ascii="Segoe UI" w:hAnsi="Segoe UI" w:cs="Segoe UI"/>
              <w:b/>
              <w:szCs w:val="22"/>
            </w:rPr>
            <w:t xml:space="preserve">Příloha č. </w:t>
          </w:r>
          <w:r w:rsidR="00495619">
            <w:rPr>
              <w:rFonts w:ascii="Segoe UI" w:hAnsi="Segoe UI" w:cs="Segoe UI"/>
              <w:b/>
              <w:szCs w:val="22"/>
            </w:rPr>
            <w:t>1</w:t>
          </w:r>
          <w:r w:rsidRPr="008D1DE4">
            <w:rPr>
              <w:rFonts w:ascii="Segoe UI" w:hAnsi="Segoe UI" w:cs="Segoe UI"/>
              <w:b/>
              <w:szCs w:val="22"/>
            </w:rPr>
            <w:t xml:space="preserve"> </w:t>
          </w:r>
        </w:p>
      </w:tc>
    </w:tr>
  </w:tbl>
  <w:p w14:paraId="6A3C65FF" w14:textId="77777777" w:rsidR="009F0F3F" w:rsidRPr="00927A58" w:rsidRDefault="009F0F3F" w:rsidP="00936569">
    <w:pPr>
      <w:spacing w:before="40" w:after="40"/>
      <w:jc w:val="center"/>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B2E9C"/>
    <w:multiLevelType w:val="hybridMultilevel"/>
    <w:tmpl w:val="8864E5F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44D15359"/>
    <w:multiLevelType w:val="hybridMultilevel"/>
    <w:tmpl w:val="636EC6D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46E3DBA"/>
    <w:multiLevelType w:val="hybridMultilevel"/>
    <w:tmpl w:val="92541EC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646251AA"/>
    <w:multiLevelType w:val="hybridMultilevel"/>
    <w:tmpl w:val="4EF80470"/>
    <w:lvl w:ilvl="0" w:tplc="2F80D27E">
      <w:start w:val="40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92F0CFA"/>
    <w:multiLevelType w:val="hybridMultilevel"/>
    <w:tmpl w:val="E5C65A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740372A"/>
    <w:multiLevelType w:val="multilevel"/>
    <w:tmpl w:val="EE26CD36"/>
    <w:lvl w:ilvl="0">
      <w:start w:val="1"/>
      <w:numFmt w:val="decimal"/>
      <w:pStyle w:val="Nadpis1"/>
      <w:lvlText w:val="%1"/>
      <w:lvlJc w:val="left"/>
      <w:pPr>
        <w:ind w:left="1065" w:hanging="705"/>
      </w:pPr>
      <w:rPr>
        <w:rFonts w:hint="default"/>
      </w:rPr>
    </w:lvl>
    <w:lvl w:ilvl="1">
      <w:start w:val="1"/>
      <w:numFmt w:val="decimal"/>
      <w:pStyle w:val="Nadpis2"/>
      <w:isLgl/>
      <w:lvlText w:val="%1.%2"/>
      <w:lvlJc w:val="left"/>
      <w:pPr>
        <w:ind w:left="1414" w:hanging="7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7A6C60F0"/>
    <w:multiLevelType w:val="hybridMultilevel"/>
    <w:tmpl w:val="60E4A64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1"/>
  </w:num>
  <w:num w:numId="5">
    <w:abstractNumId w:val="0"/>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AD"/>
    <w:rsid w:val="0001314C"/>
    <w:rsid w:val="00024E40"/>
    <w:rsid w:val="00026CEE"/>
    <w:rsid w:val="00030341"/>
    <w:rsid w:val="00031BCB"/>
    <w:rsid w:val="00032BF1"/>
    <w:rsid w:val="00037E35"/>
    <w:rsid w:val="000419FF"/>
    <w:rsid w:val="00042F07"/>
    <w:rsid w:val="000439F1"/>
    <w:rsid w:val="000605B4"/>
    <w:rsid w:val="00073420"/>
    <w:rsid w:val="00075C39"/>
    <w:rsid w:val="00075DE6"/>
    <w:rsid w:val="0008594E"/>
    <w:rsid w:val="000865BA"/>
    <w:rsid w:val="00091FEB"/>
    <w:rsid w:val="000A3356"/>
    <w:rsid w:val="000A765B"/>
    <w:rsid w:val="000B0926"/>
    <w:rsid w:val="000B2786"/>
    <w:rsid w:val="000B7B1A"/>
    <w:rsid w:val="000C7DF9"/>
    <w:rsid w:val="000F7299"/>
    <w:rsid w:val="0011122E"/>
    <w:rsid w:val="0014317E"/>
    <w:rsid w:val="001457D8"/>
    <w:rsid w:val="00145D93"/>
    <w:rsid w:val="00153389"/>
    <w:rsid w:val="001609C8"/>
    <w:rsid w:val="00164134"/>
    <w:rsid w:val="00182AAC"/>
    <w:rsid w:val="001851FC"/>
    <w:rsid w:val="0019657A"/>
    <w:rsid w:val="001A235C"/>
    <w:rsid w:val="001A3353"/>
    <w:rsid w:val="001A3EC4"/>
    <w:rsid w:val="001B01AC"/>
    <w:rsid w:val="001B7DDE"/>
    <w:rsid w:val="001C13A2"/>
    <w:rsid w:val="001D65BE"/>
    <w:rsid w:val="001F4086"/>
    <w:rsid w:val="001F6039"/>
    <w:rsid w:val="00210D88"/>
    <w:rsid w:val="00222ECA"/>
    <w:rsid w:val="00230DAA"/>
    <w:rsid w:val="0023782C"/>
    <w:rsid w:val="002424BC"/>
    <w:rsid w:val="00250E72"/>
    <w:rsid w:val="00264F15"/>
    <w:rsid w:val="00287754"/>
    <w:rsid w:val="00292098"/>
    <w:rsid w:val="002932F5"/>
    <w:rsid w:val="00297783"/>
    <w:rsid w:val="002A057F"/>
    <w:rsid w:val="002A1B19"/>
    <w:rsid w:val="002A6BFC"/>
    <w:rsid w:val="002D086C"/>
    <w:rsid w:val="002D4DBC"/>
    <w:rsid w:val="002D567F"/>
    <w:rsid w:val="002D62A6"/>
    <w:rsid w:val="002E4458"/>
    <w:rsid w:val="002F4AC5"/>
    <w:rsid w:val="003134FA"/>
    <w:rsid w:val="00314040"/>
    <w:rsid w:val="00361DCD"/>
    <w:rsid w:val="003C7078"/>
    <w:rsid w:val="003C7EA1"/>
    <w:rsid w:val="003D57E3"/>
    <w:rsid w:val="003D6D5D"/>
    <w:rsid w:val="003E3699"/>
    <w:rsid w:val="00405695"/>
    <w:rsid w:val="00407E35"/>
    <w:rsid w:val="00416D64"/>
    <w:rsid w:val="004240D5"/>
    <w:rsid w:val="00432302"/>
    <w:rsid w:val="00432944"/>
    <w:rsid w:val="00437C6E"/>
    <w:rsid w:val="00452536"/>
    <w:rsid w:val="00453712"/>
    <w:rsid w:val="00475946"/>
    <w:rsid w:val="00495619"/>
    <w:rsid w:val="004A3277"/>
    <w:rsid w:val="004A3CC6"/>
    <w:rsid w:val="004B3EEA"/>
    <w:rsid w:val="004B778F"/>
    <w:rsid w:val="004C58F0"/>
    <w:rsid w:val="004C6D84"/>
    <w:rsid w:val="004D1F6A"/>
    <w:rsid w:val="004E0BAD"/>
    <w:rsid w:val="00505F70"/>
    <w:rsid w:val="005076C4"/>
    <w:rsid w:val="0052277D"/>
    <w:rsid w:val="00533FE6"/>
    <w:rsid w:val="00550D98"/>
    <w:rsid w:val="00556FA3"/>
    <w:rsid w:val="005739B9"/>
    <w:rsid w:val="005800BE"/>
    <w:rsid w:val="0058504B"/>
    <w:rsid w:val="00594AED"/>
    <w:rsid w:val="005953C0"/>
    <w:rsid w:val="005A41E5"/>
    <w:rsid w:val="005B2140"/>
    <w:rsid w:val="005B6A91"/>
    <w:rsid w:val="005C644C"/>
    <w:rsid w:val="005D5BCA"/>
    <w:rsid w:val="005D6BB5"/>
    <w:rsid w:val="005E6BB4"/>
    <w:rsid w:val="005F1917"/>
    <w:rsid w:val="005F7E20"/>
    <w:rsid w:val="006038A7"/>
    <w:rsid w:val="00606F56"/>
    <w:rsid w:val="0063578D"/>
    <w:rsid w:val="006455EB"/>
    <w:rsid w:val="006471BD"/>
    <w:rsid w:val="006634CC"/>
    <w:rsid w:val="00663B42"/>
    <w:rsid w:val="00667F5D"/>
    <w:rsid w:val="00676B17"/>
    <w:rsid w:val="00677965"/>
    <w:rsid w:val="0068477A"/>
    <w:rsid w:val="00693786"/>
    <w:rsid w:val="00693966"/>
    <w:rsid w:val="00696962"/>
    <w:rsid w:val="006A519F"/>
    <w:rsid w:val="006B4492"/>
    <w:rsid w:val="006B6CD3"/>
    <w:rsid w:val="006B7A41"/>
    <w:rsid w:val="00715678"/>
    <w:rsid w:val="00726014"/>
    <w:rsid w:val="007268A1"/>
    <w:rsid w:val="0073496E"/>
    <w:rsid w:val="00745DD4"/>
    <w:rsid w:val="007521AD"/>
    <w:rsid w:val="0076139A"/>
    <w:rsid w:val="007767CC"/>
    <w:rsid w:val="00786934"/>
    <w:rsid w:val="00795F40"/>
    <w:rsid w:val="007B195D"/>
    <w:rsid w:val="007B5815"/>
    <w:rsid w:val="007B7E86"/>
    <w:rsid w:val="007E5314"/>
    <w:rsid w:val="00801108"/>
    <w:rsid w:val="0080360E"/>
    <w:rsid w:val="00811E01"/>
    <w:rsid w:val="00834CB2"/>
    <w:rsid w:val="00847AAD"/>
    <w:rsid w:val="00847B2B"/>
    <w:rsid w:val="00884721"/>
    <w:rsid w:val="0088614B"/>
    <w:rsid w:val="0088644A"/>
    <w:rsid w:val="008A2EA2"/>
    <w:rsid w:val="008A49B6"/>
    <w:rsid w:val="008A7EEC"/>
    <w:rsid w:val="008C5265"/>
    <w:rsid w:val="008C610F"/>
    <w:rsid w:val="008D3B0D"/>
    <w:rsid w:val="008F3E7B"/>
    <w:rsid w:val="008F78F3"/>
    <w:rsid w:val="00900DD9"/>
    <w:rsid w:val="00904D06"/>
    <w:rsid w:val="009149E1"/>
    <w:rsid w:val="0092045F"/>
    <w:rsid w:val="00927A58"/>
    <w:rsid w:val="00936569"/>
    <w:rsid w:val="00956E73"/>
    <w:rsid w:val="00993466"/>
    <w:rsid w:val="00996E9A"/>
    <w:rsid w:val="009C1C6D"/>
    <w:rsid w:val="009E236B"/>
    <w:rsid w:val="009F0F3F"/>
    <w:rsid w:val="00A00869"/>
    <w:rsid w:val="00A0135A"/>
    <w:rsid w:val="00A207A5"/>
    <w:rsid w:val="00A263D2"/>
    <w:rsid w:val="00A41CE0"/>
    <w:rsid w:val="00A42321"/>
    <w:rsid w:val="00A86AFC"/>
    <w:rsid w:val="00A87850"/>
    <w:rsid w:val="00AD5EC0"/>
    <w:rsid w:val="00AE12F3"/>
    <w:rsid w:val="00AE1EAD"/>
    <w:rsid w:val="00AE357D"/>
    <w:rsid w:val="00AF0664"/>
    <w:rsid w:val="00B1256A"/>
    <w:rsid w:val="00B12724"/>
    <w:rsid w:val="00B41B6E"/>
    <w:rsid w:val="00B709F2"/>
    <w:rsid w:val="00B76B7C"/>
    <w:rsid w:val="00B81373"/>
    <w:rsid w:val="00B81556"/>
    <w:rsid w:val="00B82D0A"/>
    <w:rsid w:val="00B94C06"/>
    <w:rsid w:val="00BB0E8E"/>
    <w:rsid w:val="00BC4227"/>
    <w:rsid w:val="00BE24E9"/>
    <w:rsid w:val="00BF5EAB"/>
    <w:rsid w:val="00C05BA8"/>
    <w:rsid w:val="00C22E28"/>
    <w:rsid w:val="00C3718B"/>
    <w:rsid w:val="00C529E9"/>
    <w:rsid w:val="00C57E4F"/>
    <w:rsid w:val="00C6704C"/>
    <w:rsid w:val="00C747D5"/>
    <w:rsid w:val="00C864AA"/>
    <w:rsid w:val="00C867AF"/>
    <w:rsid w:val="00CA778E"/>
    <w:rsid w:val="00CB5AD1"/>
    <w:rsid w:val="00CC13EE"/>
    <w:rsid w:val="00CD36FD"/>
    <w:rsid w:val="00CD42FC"/>
    <w:rsid w:val="00CE7255"/>
    <w:rsid w:val="00CF3379"/>
    <w:rsid w:val="00CF3DE3"/>
    <w:rsid w:val="00D0034C"/>
    <w:rsid w:val="00D04B25"/>
    <w:rsid w:val="00D24032"/>
    <w:rsid w:val="00D502A2"/>
    <w:rsid w:val="00D57F43"/>
    <w:rsid w:val="00D6049E"/>
    <w:rsid w:val="00D60952"/>
    <w:rsid w:val="00D84F53"/>
    <w:rsid w:val="00D90B04"/>
    <w:rsid w:val="00D92A39"/>
    <w:rsid w:val="00D97C7E"/>
    <w:rsid w:val="00DA27CD"/>
    <w:rsid w:val="00DA3A89"/>
    <w:rsid w:val="00DA6F1A"/>
    <w:rsid w:val="00DA7E8D"/>
    <w:rsid w:val="00DC1F2E"/>
    <w:rsid w:val="00E04295"/>
    <w:rsid w:val="00E0448B"/>
    <w:rsid w:val="00E30032"/>
    <w:rsid w:val="00E425BD"/>
    <w:rsid w:val="00E4278C"/>
    <w:rsid w:val="00E453BB"/>
    <w:rsid w:val="00E63681"/>
    <w:rsid w:val="00E669E3"/>
    <w:rsid w:val="00E953A5"/>
    <w:rsid w:val="00ED3907"/>
    <w:rsid w:val="00ED3F69"/>
    <w:rsid w:val="00EE1486"/>
    <w:rsid w:val="00EE4AB3"/>
    <w:rsid w:val="00EF2963"/>
    <w:rsid w:val="00F02B72"/>
    <w:rsid w:val="00F03183"/>
    <w:rsid w:val="00F04514"/>
    <w:rsid w:val="00F219B8"/>
    <w:rsid w:val="00F23D18"/>
    <w:rsid w:val="00F2782A"/>
    <w:rsid w:val="00F2783A"/>
    <w:rsid w:val="00F30BD8"/>
    <w:rsid w:val="00F41C80"/>
    <w:rsid w:val="00F50B70"/>
    <w:rsid w:val="00F51B64"/>
    <w:rsid w:val="00F56042"/>
    <w:rsid w:val="00F60D81"/>
    <w:rsid w:val="00F61CE2"/>
    <w:rsid w:val="00F6328B"/>
    <w:rsid w:val="00F85F66"/>
    <w:rsid w:val="00FB5931"/>
    <w:rsid w:val="00FC4B82"/>
    <w:rsid w:val="00FD62FF"/>
    <w:rsid w:val="00FF493E"/>
    <w:rsid w:val="00FF6B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C6585"/>
  <w15:chartTrackingRefBased/>
  <w15:docId w15:val="{04517264-E875-4DA5-B278-58185542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Times New Roman" w:hAnsi="Arial"/>
      <w:sz w:val="22"/>
    </w:rPr>
  </w:style>
  <w:style w:type="paragraph" w:styleId="Nadpis1">
    <w:name w:val="heading 1"/>
    <w:basedOn w:val="Normln"/>
    <w:next w:val="Normln"/>
    <w:qFormat/>
    <w:rsid w:val="00AF0664"/>
    <w:pPr>
      <w:keepNext/>
      <w:numPr>
        <w:numId w:val="1"/>
      </w:numPr>
      <w:spacing w:before="240"/>
      <w:ind w:left="709"/>
      <w:outlineLvl w:val="0"/>
    </w:pPr>
    <w:rPr>
      <w:rFonts w:ascii="Calibri" w:hAnsi="Calibri"/>
      <w:b/>
      <w:sz w:val="28"/>
      <w:szCs w:val="28"/>
    </w:rPr>
  </w:style>
  <w:style w:type="paragraph" w:styleId="Nadpis2">
    <w:name w:val="heading 2"/>
    <w:basedOn w:val="Nadpis1"/>
    <w:next w:val="Normln"/>
    <w:qFormat/>
    <w:rsid w:val="00AF0664"/>
    <w:pPr>
      <w:numPr>
        <w:ilvl w:val="1"/>
      </w:numPr>
      <w:outlineLvl w:val="1"/>
    </w:pPr>
    <w:rPr>
      <w:sz w:val="22"/>
      <w:szCs w:val="22"/>
    </w:rPr>
  </w:style>
  <w:style w:type="paragraph" w:styleId="Nadpis4">
    <w:name w:val="heading 4"/>
    <w:basedOn w:val="Normln"/>
    <w:next w:val="Normln"/>
    <w:qFormat/>
    <w:pPr>
      <w:keepNext/>
      <w:spacing w:before="60"/>
      <w:jc w:val="both"/>
      <w:outlineLvl w:val="3"/>
    </w:pPr>
    <w:rPr>
      <w:b/>
      <w:sz w:val="28"/>
    </w:rPr>
  </w:style>
  <w:style w:type="paragraph" w:styleId="Nadpis5">
    <w:name w:val="heading 5"/>
    <w:basedOn w:val="Normln"/>
    <w:next w:val="Normln"/>
    <w:qFormat/>
    <w:pPr>
      <w:keepNext/>
      <w:spacing w:before="60" w:after="60"/>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character" w:customStyle="1" w:styleId="Nadpis1Char">
    <w:name w:val="Nadpis 1 Char"/>
    <w:rPr>
      <w:rFonts w:ascii="Arial" w:eastAsia="Times New Roman" w:hAnsi="Arial" w:cs="Times New Roman"/>
      <w:b/>
      <w:caps/>
      <w:szCs w:val="20"/>
      <w:lang w:eastAsia="cs-CZ"/>
    </w:rPr>
  </w:style>
  <w:style w:type="character" w:customStyle="1" w:styleId="Nadpis2Char">
    <w:name w:val="Nadpis 2 Char"/>
    <w:rPr>
      <w:rFonts w:ascii="Arial" w:eastAsia="Times New Roman" w:hAnsi="Arial" w:cs="Times New Roman"/>
      <w:b/>
      <w:szCs w:val="20"/>
      <w:lang w:eastAsia="cs-CZ"/>
    </w:rPr>
  </w:style>
  <w:style w:type="character" w:customStyle="1" w:styleId="Nadpis4Char">
    <w:name w:val="Nadpis 4 Char"/>
    <w:rPr>
      <w:rFonts w:ascii="Arial" w:eastAsia="Times New Roman" w:hAnsi="Arial" w:cs="Times New Roman"/>
      <w:b/>
      <w:sz w:val="28"/>
      <w:szCs w:val="20"/>
      <w:lang w:eastAsia="cs-CZ"/>
    </w:rPr>
  </w:style>
  <w:style w:type="character" w:customStyle="1" w:styleId="Nadpis5Char">
    <w:name w:val="Nadpis 5 Char"/>
    <w:rPr>
      <w:rFonts w:ascii="Arial" w:eastAsia="Times New Roman" w:hAnsi="Arial" w:cs="Times New Roman"/>
      <w:b/>
      <w:sz w:val="28"/>
      <w:szCs w:val="20"/>
      <w:lang w:eastAsia="cs-CZ"/>
    </w:rPr>
  </w:style>
  <w:style w:type="paragraph" w:styleId="Zhlav">
    <w:name w:val="header"/>
    <w:basedOn w:val="Normln"/>
    <w:semiHidden/>
    <w:pPr>
      <w:tabs>
        <w:tab w:val="center" w:pos="4536"/>
        <w:tab w:val="right" w:pos="9072"/>
      </w:tabs>
    </w:pPr>
  </w:style>
  <w:style w:type="character" w:customStyle="1" w:styleId="ZhlavChar">
    <w:name w:val="Záhlaví Char"/>
    <w:semiHidden/>
    <w:rPr>
      <w:rFonts w:ascii="Arial" w:eastAsia="Times New Roman" w:hAnsi="Arial" w:cs="Times New Roman"/>
      <w:szCs w:val="20"/>
      <w:lang w:eastAsia="cs-CZ"/>
    </w:rPr>
  </w:style>
  <w:style w:type="paragraph" w:styleId="Zpat">
    <w:name w:val="footer"/>
    <w:basedOn w:val="Normln"/>
    <w:uiPriority w:val="99"/>
    <w:pPr>
      <w:tabs>
        <w:tab w:val="center" w:pos="4536"/>
        <w:tab w:val="right" w:pos="9072"/>
      </w:tabs>
    </w:pPr>
  </w:style>
  <w:style w:type="character" w:customStyle="1" w:styleId="ZpatChar">
    <w:name w:val="Zápatí Char"/>
    <w:uiPriority w:val="99"/>
    <w:rPr>
      <w:rFonts w:ascii="Arial" w:eastAsia="Times New Roman" w:hAnsi="Arial" w:cs="Times New Roman"/>
      <w:szCs w:val="20"/>
      <w:lang w:eastAsia="cs-CZ"/>
    </w:rPr>
  </w:style>
  <w:style w:type="paragraph" w:styleId="Zkladntextodsazen">
    <w:name w:val="Body Text Indent"/>
    <w:basedOn w:val="Normln"/>
    <w:semiHidden/>
    <w:pPr>
      <w:ind w:firstLine="709"/>
    </w:pPr>
  </w:style>
  <w:style w:type="character" w:customStyle="1" w:styleId="ZkladntextodsazenChar">
    <w:name w:val="Základní text odsazený Char"/>
    <w:semiHidden/>
    <w:rPr>
      <w:rFonts w:ascii="Arial" w:eastAsia="Times New Roman" w:hAnsi="Arial" w:cs="Times New Roman"/>
      <w:szCs w:val="20"/>
      <w:lang w:eastAsia="cs-CZ"/>
    </w:rPr>
  </w:style>
  <w:style w:type="paragraph" w:styleId="Zkladntext">
    <w:name w:val="Body Text"/>
    <w:basedOn w:val="Normln"/>
    <w:semiHidden/>
    <w:pPr>
      <w:spacing w:before="120" w:after="120"/>
      <w:jc w:val="both"/>
    </w:pPr>
    <w:rPr>
      <w:strike/>
      <w:color w:val="FF0000"/>
      <w:sz w:val="18"/>
    </w:rPr>
  </w:style>
  <w:style w:type="paragraph" w:styleId="Zkladntext2">
    <w:name w:val="Body Text 2"/>
    <w:basedOn w:val="Normln"/>
    <w:semiHidden/>
    <w:pPr>
      <w:jc w:val="both"/>
    </w:pPr>
    <w:rPr>
      <w:strike/>
      <w:color w:val="FF0000"/>
    </w:rPr>
  </w:style>
  <w:style w:type="paragraph" w:styleId="Textbubliny">
    <w:name w:val="Balloon Text"/>
    <w:basedOn w:val="Normln"/>
    <w:link w:val="TextbublinyChar"/>
    <w:uiPriority w:val="99"/>
    <w:semiHidden/>
    <w:unhideWhenUsed/>
    <w:rsid w:val="005076C4"/>
    <w:rPr>
      <w:rFonts w:ascii="Tahoma" w:hAnsi="Tahoma"/>
      <w:sz w:val="16"/>
      <w:szCs w:val="16"/>
      <w:lang w:val="x-none" w:eastAsia="x-none"/>
    </w:rPr>
  </w:style>
  <w:style w:type="character" w:customStyle="1" w:styleId="TextbublinyChar">
    <w:name w:val="Text bubliny Char"/>
    <w:link w:val="Textbubliny"/>
    <w:uiPriority w:val="99"/>
    <w:semiHidden/>
    <w:rsid w:val="005076C4"/>
    <w:rPr>
      <w:rFonts w:ascii="Tahoma" w:eastAsia="Times New Roman" w:hAnsi="Tahoma" w:cs="Tahoma"/>
      <w:sz w:val="16"/>
      <w:szCs w:val="16"/>
    </w:rPr>
  </w:style>
  <w:style w:type="paragraph" w:styleId="Nadpisobsahu">
    <w:name w:val="TOC Heading"/>
    <w:basedOn w:val="Nadpis1"/>
    <w:next w:val="Normln"/>
    <w:uiPriority w:val="39"/>
    <w:qFormat/>
    <w:rsid w:val="00C05BA8"/>
    <w:pPr>
      <w:keepLines/>
      <w:numPr>
        <w:numId w:val="0"/>
      </w:numPr>
      <w:spacing w:before="480" w:line="276" w:lineRule="auto"/>
      <w:outlineLvl w:val="9"/>
    </w:pPr>
    <w:rPr>
      <w:rFonts w:ascii="Cambria" w:hAnsi="Cambria"/>
      <w:bCs/>
      <w:color w:val="365F91"/>
    </w:rPr>
  </w:style>
  <w:style w:type="paragraph" w:styleId="Obsah1">
    <w:name w:val="toc 1"/>
    <w:basedOn w:val="Normln"/>
    <w:next w:val="Normln"/>
    <w:autoRedefine/>
    <w:uiPriority w:val="39"/>
    <w:unhideWhenUsed/>
    <w:rsid w:val="00C57E4F"/>
    <w:pPr>
      <w:tabs>
        <w:tab w:val="left" w:pos="709"/>
        <w:tab w:val="right" w:leader="dot" w:pos="9628"/>
      </w:tabs>
    </w:pPr>
    <w:rPr>
      <w:rFonts w:ascii="Calibri" w:hAnsi="Calibri"/>
      <w:bCs/>
      <w:noProof/>
      <w:sz w:val="24"/>
      <w:szCs w:val="24"/>
    </w:rPr>
  </w:style>
  <w:style w:type="character" w:styleId="Hypertextovodkaz">
    <w:name w:val="Hyperlink"/>
    <w:uiPriority w:val="99"/>
    <w:unhideWhenUsed/>
    <w:rsid w:val="00C05BA8"/>
    <w:rPr>
      <w:color w:val="0000FF"/>
      <w:u w:val="single"/>
    </w:rPr>
  </w:style>
  <w:style w:type="paragraph" w:styleId="Obsah2">
    <w:name w:val="toc 2"/>
    <w:basedOn w:val="Normln"/>
    <w:next w:val="Normln"/>
    <w:autoRedefine/>
    <w:uiPriority w:val="39"/>
    <w:unhideWhenUsed/>
    <w:rsid w:val="001B7DDE"/>
    <w:pPr>
      <w:ind w:left="220"/>
    </w:pPr>
  </w:style>
  <w:style w:type="paragraph" w:customStyle="1" w:styleId="Rozvrendokumentu">
    <w:name w:val="Rozvržení dokumentu"/>
    <w:basedOn w:val="Normln"/>
    <w:semiHidden/>
    <w:rsid w:val="00BC4227"/>
    <w:pPr>
      <w:shd w:val="clear" w:color="auto" w:fill="000080"/>
    </w:pPr>
    <w:rPr>
      <w:rFonts w:ascii="Tahoma" w:hAnsi="Tahoma" w:cs="Tahoma"/>
      <w:sz w:val="20"/>
    </w:rPr>
  </w:style>
  <w:style w:type="paragraph" w:styleId="Normlnweb">
    <w:name w:val="Normal (Web)"/>
    <w:basedOn w:val="Normln"/>
    <w:uiPriority w:val="99"/>
    <w:semiHidden/>
    <w:unhideWhenUsed/>
    <w:rsid w:val="004C58F0"/>
    <w:pPr>
      <w:spacing w:before="100" w:beforeAutospacing="1" w:after="142" w:line="288" w:lineRule="auto"/>
    </w:pPr>
    <w:rPr>
      <w:rFonts w:ascii="Times New Roman" w:hAnsi="Times New Roman"/>
      <w:sz w:val="24"/>
      <w:szCs w:val="24"/>
    </w:rPr>
  </w:style>
  <w:style w:type="table" w:styleId="Mkatabulky">
    <w:name w:val="Table Grid"/>
    <w:basedOn w:val="Normlntabulka"/>
    <w:rsid w:val="00573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ln"/>
    <w:rsid w:val="000A765B"/>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047111">
      <w:bodyDiv w:val="1"/>
      <w:marLeft w:val="0"/>
      <w:marRight w:val="0"/>
      <w:marTop w:val="0"/>
      <w:marBottom w:val="0"/>
      <w:divBdr>
        <w:top w:val="none" w:sz="0" w:space="0" w:color="auto"/>
        <w:left w:val="none" w:sz="0" w:space="0" w:color="auto"/>
        <w:bottom w:val="none" w:sz="0" w:space="0" w:color="auto"/>
        <w:right w:val="none" w:sz="0" w:space="0" w:color="auto"/>
      </w:divBdr>
    </w:div>
    <w:div w:id="761798518">
      <w:bodyDiv w:val="1"/>
      <w:marLeft w:val="0"/>
      <w:marRight w:val="0"/>
      <w:marTop w:val="0"/>
      <w:marBottom w:val="0"/>
      <w:divBdr>
        <w:top w:val="none" w:sz="0" w:space="0" w:color="auto"/>
        <w:left w:val="none" w:sz="0" w:space="0" w:color="auto"/>
        <w:bottom w:val="none" w:sz="0" w:space="0" w:color="auto"/>
        <w:right w:val="none" w:sz="0" w:space="0" w:color="auto"/>
      </w:divBdr>
    </w:div>
    <w:div w:id="12992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57FAD-F820-4650-8200-65FF5236F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1019</Words>
  <Characters>6018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1</vt:lpstr>
    </vt:vector>
  </TitlesOfParts>
  <Company>Hewlett-Packard Company</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Lenka Ježková</dc:creator>
  <cp:keywords/>
  <cp:lastModifiedBy>Dlabolová Lenka</cp:lastModifiedBy>
  <cp:revision>4</cp:revision>
  <cp:lastPrinted>2024-10-22T12:38:00Z</cp:lastPrinted>
  <dcterms:created xsi:type="dcterms:W3CDTF">2025-10-21T14:12:00Z</dcterms:created>
  <dcterms:modified xsi:type="dcterms:W3CDTF">2025-11-04T14:30:00Z</dcterms:modified>
</cp:coreProperties>
</file>